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D4176">
        <w:rPr>
          <w:rFonts w:ascii="Arial" w:hAnsi="Arial" w:cs="Arial"/>
          <w:color w:val="000000"/>
          <w:sz w:val="22"/>
          <w:szCs w:val="22"/>
          <w:lang w:val="pt-BR"/>
        </w:rPr>
        <w:t>077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D4176">
        <w:rPr>
          <w:rFonts w:ascii="Arial" w:hAnsi="Arial" w:cs="Arial"/>
          <w:color w:val="000000"/>
          <w:sz w:val="22"/>
          <w:szCs w:val="22"/>
          <w:lang w:val="pt-BR"/>
        </w:rPr>
        <w:t>ELETRÔNICO Nº 014</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270E8" w:rsidRPr="002270E8" w:rsidRDefault="002270E8" w:rsidP="002270E8">
      <w:pPr>
        <w:autoSpaceDE w:val="0"/>
        <w:autoSpaceDN w:val="0"/>
        <w:adjustRightInd w:val="0"/>
        <w:jc w:val="both"/>
        <w:rPr>
          <w:rFonts w:ascii="Arial" w:hAnsi="Arial" w:cs="Arial"/>
          <w:sz w:val="22"/>
          <w:szCs w:val="22"/>
        </w:rPr>
      </w:pPr>
      <w:r w:rsidRPr="002270E8">
        <w:rPr>
          <w:rFonts w:ascii="Arial" w:hAnsi="Arial" w:cs="Arial"/>
          <w:sz w:val="22"/>
          <w:szCs w:val="22"/>
        </w:rPr>
        <w:t>Contratação de empresa especializada para locação de Caminhão Pipa sem motorista para fornecimento de água não potável com tanque capacidade mínima de 8.000 (oito mil) litros, potência mínima 134CV, para atender a demanda da Secretaria Municipal de Obras e Infraestrutura do</w:t>
      </w:r>
      <w:r>
        <w:rPr>
          <w:rFonts w:ascii="Arial" w:hAnsi="Arial" w:cs="Arial"/>
          <w:sz w:val="22"/>
          <w:szCs w:val="22"/>
        </w:rPr>
        <w:t xml:space="preserve"> município de Bonito/</w:t>
      </w:r>
      <w:r w:rsidRPr="002270E8">
        <w:rPr>
          <w:rFonts w:ascii="Arial" w:hAnsi="Arial" w:cs="Arial"/>
          <w:sz w:val="22"/>
          <w:szCs w:val="22"/>
        </w:rPr>
        <w:t>MS.</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D4176">
        <w:rPr>
          <w:rFonts w:ascii="Arial" w:hAnsi="Arial" w:cs="Arial"/>
          <w:b/>
          <w:bCs/>
          <w:sz w:val="22"/>
          <w:szCs w:val="22"/>
        </w:rPr>
        <w:t>21</w:t>
      </w:r>
      <w:r w:rsidRPr="0030486D">
        <w:rPr>
          <w:rFonts w:ascii="Arial" w:hAnsi="Arial" w:cs="Arial"/>
          <w:b/>
          <w:bCs/>
          <w:sz w:val="22"/>
          <w:szCs w:val="22"/>
        </w:rPr>
        <w:t>/</w:t>
      </w:r>
      <w:r w:rsidR="00BD4176">
        <w:rPr>
          <w:rFonts w:ascii="Arial" w:hAnsi="Arial" w:cs="Arial"/>
          <w:b/>
          <w:bCs/>
          <w:sz w:val="22"/>
          <w:szCs w:val="22"/>
        </w:rPr>
        <w:t>06</w:t>
      </w:r>
      <w:r w:rsidRPr="0030486D">
        <w:rPr>
          <w:rFonts w:ascii="Arial" w:hAnsi="Arial" w:cs="Arial"/>
          <w:b/>
          <w:bCs/>
          <w:sz w:val="22"/>
          <w:szCs w:val="22"/>
        </w:rPr>
        <w:t>/</w:t>
      </w:r>
      <w:r w:rsidR="00BD4176">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BD4176">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DE3B05" w:rsidRPr="0030486D">
        <w:rPr>
          <w:rFonts w:ascii="Arial" w:hAnsi="Arial" w:cs="Arial"/>
          <w:sz w:val="22"/>
          <w:szCs w:val="22"/>
        </w:rPr>
        <w:fldChar w:fldCharType="begin"/>
      </w:r>
      <w:r w:rsidRPr="0030486D">
        <w:rPr>
          <w:rFonts w:ascii="Arial" w:hAnsi="Arial" w:cs="Arial"/>
          <w:sz w:val="22"/>
          <w:szCs w:val="22"/>
        </w:rPr>
        <w:instrText>HYPERLINK "https://bll.org.br/"</w:instrText>
      </w:r>
      <w:r w:rsidR="00DE3B05" w:rsidRPr="0030486D">
        <w:rPr>
          <w:rFonts w:ascii="Arial" w:hAnsi="Arial" w:cs="Arial"/>
          <w:sz w:val="22"/>
          <w:szCs w:val="22"/>
        </w:rPr>
        <w:fldChar w:fldCharType="separate"/>
      </w:r>
      <w:r w:rsidRPr="0030486D">
        <w:rPr>
          <w:rStyle w:val="Hyperlink"/>
          <w:rFonts w:ascii="Arial" w:hAnsi="Arial" w:cs="Arial"/>
          <w:sz w:val="22"/>
          <w:szCs w:val="22"/>
        </w:rPr>
        <w:t>https://bll.org.br/</w:t>
      </w:r>
      <w:r w:rsidR="00DE3B05"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942B17"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DE3B05">
          <w:pPr>
            <w:pStyle w:val="Sumrio1"/>
            <w:rPr>
              <w:rFonts w:asciiTheme="minorHAnsi" w:eastAsiaTheme="minorEastAsia" w:hAnsiTheme="minorHAnsi" w:cstheme="minorBidi"/>
              <w:noProof/>
              <w:sz w:val="22"/>
              <w:szCs w:val="22"/>
            </w:rPr>
          </w:pPr>
          <w:r w:rsidRPr="00DE3B05">
            <w:rPr>
              <w:rFonts w:cs="Arial"/>
              <w:sz w:val="22"/>
              <w:szCs w:val="22"/>
            </w:rPr>
            <w:fldChar w:fldCharType="begin"/>
          </w:r>
          <w:r w:rsidR="00966B73" w:rsidRPr="0030486D">
            <w:rPr>
              <w:rFonts w:cs="Arial"/>
              <w:sz w:val="22"/>
              <w:szCs w:val="22"/>
            </w:rPr>
            <w:instrText xml:space="preserve"> TOC \o "1-3" \h \z \u </w:instrText>
          </w:r>
          <w:r w:rsidRPr="00DE3B05">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D11984">
              <w:rPr>
                <w:noProof/>
                <w:webHidden/>
              </w:rPr>
              <w:t>3</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D11984">
              <w:rPr>
                <w:noProof/>
                <w:webHidden/>
              </w:rPr>
              <w:t>3</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D11984">
              <w:rPr>
                <w:noProof/>
                <w:webHidden/>
              </w:rPr>
              <w:t>4</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D11984">
              <w:rPr>
                <w:noProof/>
                <w:webHidden/>
              </w:rPr>
              <w:t>5</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D11984">
              <w:rPr>
                <w:noProof/>
                <w:webHidden/>
              </w:rPr>
              <w:t>9</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D11984">
              <w:rPr>
                <w:noProof/>
                <w:webHidden/>
              </w:rPr>
              <w:t>10</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D11984">
              <w:rPr>
                <w:noProof/>
                <w:webHidden/>
              </w:rPr>
              <w:t>13</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D11984">
              <w:rPr>
                <w:noProof/>
                <w:webHidden/>
              </w:rPr>
              <w:t>15</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D11984">
              <w:rPr>
                <w:noProof/>
                <w:webHidden/>
              </w:rPr>
              <w:t>17</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D11984">
              <w:rPr>
                <w:noProof/>
                <w:webHidden/>
              </w:rPr>
              <w:t>17</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D11984">
              <w:rPr>
                <w:noProof/>
                <w:webHidden/>
              </w:rPr>
              <w:t>19</w:t>
            </w:r>
            <w:r>
              <w:rPr>
                <w:noProof/>
                <w:webHidden/>
              </w:rPr>
              <w:fldChar w:fldCharType="end"/>
            </w:r>
          </w:hyperlink>
        </w:p>
        <w:p w:rsidR="00921583" w:rsidRDefault="00DE3B05">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D11984">
              <w:rPr>
                <w:noProof/>
                <w:webHidden/>
              </w:rPr>
              <w:t>20</w:t>
            </w:r>
            <w:r>
              <w:rPr>
                <w:noProof/>
                <w:webHidden/>
              </w:rPr>
              <w:fldChar w:fldCharType="end"/>
            </w:r>
          </w:hyperlink>
        </w:p>
        <w:p w:rsidR="00966B73" w:rsidRPr="0030486D" w:rsidRDefault="00DE3B05"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BD4176">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BD4176">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BD4176">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D4176">
        <w:rPr>
          <w:rFonts w:ascii="Arial" w:hAnsi="Arial" w:cs="Arial"/>
          <w:b/>
          <w:color w:val="000000"/>
          <w:sz w:val="22"/>
          <w:szCs w:val="22"/>
        </w:rPr>
        <w:t>014</w:t>
      </w:r>
      <w:r w:rsidRPr="0030486D">
        <w:rPr>
          <w:rFonts w:ascii="Arial" w:hAnsi="Arial" w:cs="Arial"/>
          <w:b/>
          <w:color w:val="000000"/>
          <w:sz w:val="22"/>
          <w:szCs w:val="22"/>
        </w:rPr>
        <w:t>/2024</w:t>
      </w:r>
    </w:p>
    <w:p w:rsidR="00966B73" w:rsidRPr="0030486D" w:rsidRDefault="00966B73" w:rsidP="00BD4176">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D4176">
        <w:rPr>
          <w:rFonts w:ascii="Arial" w:hAnsi="Arial" w:cs="Arial"/>
          <w:bCs/>
          <w:color w:val="000000"/>
          <w:sz w:val="22"/>
          <w:szCs w:val="22"/>
        </w:rPr>
        <w:t>077/2024</w:t>
      </w:r>
      <w:r w:rsidRPr="0030486D">
        <w:rPr>
          <w:rFonts w:ascii="Arial" w:hAnsi="Arial" w:cs="Arial"/>
          <w:bCs/>
          <w:color w:val="000000"/>
          <w:sz w:val="22"/>
          <w:szCs w:val="22"/>
        </w:rPr>
        <w:t>)</w:t>
      </w:r>
    </w:p>
    <w:p w:rsidR="00966B73" w:rsidRPr="0030486D" w:rsidRDefault="00966B73" w:rsidP="00BD4176">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DE3B05"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DE3B05"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DE3B05"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p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80EB8" w:rsidRPr="00367893">
        <w:rPr>
          <w:rFonts w:ascii="Arial" w:hAnsi="Arial" w:cs="Arial"/>
          <w:sz w:val="22"/>
          <w:szCs w:val="22"/>
        </w:rPr>
        <w:t xml:space="preserve"> </w:t>
      </w:r>
      <w:r w:rsidR="00367893" w:rsidRPr="00367893">
        <w:rPr>
          <w:rFonts w:ascii="Arial" w:hAnsi="Arial" w:cs="Arial"/>
          <w:sz w:val="22"/>
          <w:szCs w:val="22"/>
        </w:rPr>
        <w:t>licitação é a</w:t>
      </w:r>
      <w:r w:rsidRPr="00367893">
        <w:rPr>
          <w:rFonts w:ascii="Arial" w:hAnsi="Arial" w:cs="Arial"/>
          <w:sz w:val="22"/>
          <w:szCs w:val="22"/>
        </w:rPr>
        <w:t xml:space="preserve"> </w:t>
      </w:r>
      <w:r w:rsidR="00EA6547" w:rsidRPr="002270E8">
        <w:rPr>
          <w:rFonts w:ascii="Arial" w:hAnsi="Arial" w:cs="Arial"/>
          <w:sz w:val="22"/>
          <w:szCs w:val="22"/>
        </w:rPr>
        <w:t>Contratação de empresa especializada para locação de Caminhão Pipa sem motorista para fornecimento de água não potável com tanque capacidade mínima de 8.000 (oito mil) litros, potência mínima 134CV, para atender a demanda da Secretaria Municipal de Obras e Infraestrutura do</w:t>
      </w:r>
      <w:r w:rsidR="00EA6547">
        <w:rPr>
          <w:rFonts w:ascii="Arial" w:hAnsi="Arial" w:cs="Arial"/>
          <w:sz w:val="22"/>
          <w:szCs w:val="22"/>
        </w:rPr>
        <w:t xml:space="preserve"> município de Bonito/</w:t>
      </w:r>
      <w:r w:rsidR="00EA6547" w:rsidRPr="002270E8">
        <w:rPr>
          <w:rFonts w:ascii="Arial" w:hAnsi="Arial" w:cs="Arial"/>
          <w:sz w:val="22"/>
          <w:szCs w:val="22"/>
        </w:rPr>
        <w:t>MS</w:t>
      </w:r>
      <w:r w:rsidR="0093699F">
        <w:rPr>
          <w:rFonts w:ascii="Arial" w:hAnsi="Arial" w:cs="Arial"/>
          <w:sz w:val="22"/>
          <w:szCs w:val="22"/>
        </w:rPr>
        <w:t xml:space="preserve"> </w:t>
      </w:r>
      <w:r w:rsidRPr="00367893">
        <w:rPr>
          <w:rFonts w:ascii="Arial" w:hAnsi="Arial" w:cs="Arial"/>
          <w:sz w:val="22"/>
          <w:szCs w:val="22"/>
        </w:rPr>
        <w:t>conforme condições, quantidades e exigências estabelecidas neste Edital e seus anexos.</w:t>
      </w:r>
    </w:p>
    <w:p w:rsidR="00E6515E" w:rsidRDefault="00E6515E" w:rsidP="002D1F3E">
      <w:pPr>
        <w:autoSpaceDE w:val="0"/>
        <w:autoSpaceDN w:val="0"/>
        <w:adjustRightInd w:val="0"/>
        <w:jc w:val="both"/>
        <w:rPr>
          <w:rFonts w:ascii="Arial" w:hAnsi="Arial" w:cs="Arial"/>
          <w:sz w:val="22"/>
          <w:szCs w:val="22"/>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4716"/>
        <w:gridCol w:w="1354"/>
        <w:gridCol w:w="1744"/>
      </w:tblGrid>
      <w:tr w:rsidR="00E6515E" w:rsidRPr="009558E6" w:rsidTr="00E6515E">
        <w:trPr>
          <w:trHeight w:val="559"/>
        </w:trPr>
        <w:tc>
          <w:tcPr>
            <w:tcW w:w="4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515E" w:rsidRPr="009558E6" w:rsidRDefault="00E6515E" w:rsidP="00BD4176">
            <w:pPr>
              <w:widowControl w:val="0"/>
              <w:spacing w:afterLines="120"/>
              <w:jc w:val="center"/>
              <w:rPr>
                <w:rFonts w:ascii="Arial" w:eastAsia="Arial" w:hAnsi="Arial" w:cs="Arial"/>
                <w:b/>
                <w:bCs/>
                <w:sz w:val="18"/>
                <w:szCs w:val="18"/>
              </w:rPr>
            </w:pPr>
            <w:r w:rsidRPr="009558E6">
              <w:rPr>
                <w:rFonts w:ascii="Arial" w:eastAsia="Arial" w:hAnsi="Arial" w:cs="Arial"/>
                <w:b/>
                <w:bCs/>
                <w:sz w:val="18"/>
                <w:szCs w:val="18"/>
              </w:rPr>
              <w:t>ITEM</w:t>
            </w:r>
          </w:p>
        </w:tc>
        <w:tc>
          <w:tcPr>
            <w:tcW w:w="27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515E" w:rsidRPr="009558E6" w:rsidRDefault="00E6515E" w:rsidP="00BD4176">
            <w:pPr>
              <w:widowControl w:val="0"/>
              <w:spacing w:afterLines="120"/>
              <w:jc w:val="center"/>
              <w:rPr>
                <w:rFonts w:ascii="Arial" w:eastAsia="Arial" w:hAnsi="Arial" w:cs="Arial"/>
                <w:sz w:val="18"/>
                <w:szCs w:val="18"/>
              </w:rPr>
            </w:pPr>
            <w:r w:rsidRPr="009558E6">
              <w:rPr>
                <w:rFonts w:ascii="Arial" w:eastAsia="Arial" w:hAnsi="Arial" w:cs="Arial"/>
                <w:b/>
                <w:bCs/>
                <w:sz w:val="18"/>
                <w:szCs w:val="18"/>
              </w:rPr>
              <w:t>DESCRIÇÃO</w:t>
            </w:r>
          </w:p>
        </w:tc>
        <w:tc>
          <w:tcPr>
            <w:tcW w:w="7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515E" w:rsidRPr="009558E6" w:rsidRDefault="00E6515E" w:rsidP="00BD4176">
            <w:pPr>
              <w:widowControl w:val="0"/>
              <w:spacing w:afterLines="120"/>
              <w:jc w:val="center"/>
              <w:rPr>
                <w:rFonts w:ascii="Arial" w:eastAsia="Arial" w:hAnsi="Arial" w:cs="Arial"/>
                <w:sz w:val="18"/>
                <w:szCs w:val="18"/>
              </w:rPr>
            </w:pPr>
            <w:r w:rsidRPr="009558E6">
              <w:rPr>
                <w:rFonts w:ascii="Arial" w:eastAsia="Arial" w:hAnsi="Arial" w:cs="Arial"/>
                <w:b/>
                <w:bCs/>
                <w:sz w:val="18"/>
                <w:szCs w:val="18"/>
              </w:rPr>
              <w:t>UNID DE MEDIDA</w:t>
            </w:r>
          </w:p>
        </w:tc>
        <w:tc>
          <w:tcPr>
            <w:tcW w:w="10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515E" w:rsidRPr="009558E6" w:rsidRDefault="00E6515E" w:rsidP="00BD4176">
            <w:pPr>
              <w:widowControl w:val="0"/>
              <w:spacing w:afterLines="120"/>
              <w:jc w:val="center"/>
              <w:rPr>
                <w:rFonts w:ascii="Arial" w:eastAsia="Arial" w:hAnsi="Arial" w:cs="Arial"/>
                <w:b/>
                <w:bCs/>
                <w:sz w:val="18"/>
                <w:szCs w:val="18"/>
              </w:rPr>
            </w:pPr>
            <w:r w:rsidRPr="009558E6">
              <w:rPr>
                <w:rFonts w:ascii="Arial" w:eastAsia="Arial" w:hAnsi="Arial" w:cs="Arial"/>
                <w:b/>
                <w:bCs/>
                <w:sz w:val="18"/>
                <w:szCs w:val="18"/>
              </w:rPr>
              <w:t>QUANTIDADE</w:t>
            </w:r>
          </w:p>
        </w:tc>
      </w:tr>
      <w:tr w:rsidR="00E6515E" w:rsidRPr="009558E6" w:rsidTr="00E6515E">
        <w:trPr>
          <w:trHeight w:val="839"/>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515E" w:rsidRPr="009558E6" w:rsidRDefault="00E6515E" w:rsidP="00E6515E">
            <w:pPr>
              <w:widowControl w:val="0"/>
              <w:jc w:val="center"/>
              <w:rPr>
                <w:rFonts w:ascii="Arial" w:eastAsia="Arial" w:hAnsi="Arial" w:cs="Arial"/>
                <w:b/>
                <w:bCs/>
                <w:sz w:val="18"/>
                <w:szCs w:val="18"/>
              </w:rPr>
            </w:pPr>
            <w:r w:rsidRPr="009558E6">
              <w:rPr>
                <w:rFonts w:ascii="Arial" w:eastAsia="Arial" w:hAnsi="Arial" w:cs="Arial"/>
                <w:b/>
                <w:bCs/>
                <w:sz w:val="18"/>
                <w:szCs w:val="18"/>
              </w:rPr>
              <w:t>1</w:t>
            </w:r>
          </w:p>
        </w:tc>
        <w:tc>
          <w:tcPr>
            <w:tcW w:w="2768" w:type="pct"/>
            <w:tcBorders>
              <w:top w:val="single" w:sz="4" w:space="0" w:color="000000"/>
              <w:left w:val="single" w:sz="4" w:space="0" w:color="000000"/>
              <w:bottom w:val="single" w:sz="4" w:space="0" w:color="000000"/>
              <w:right w:val="single" w:sz="4" w:space="0" w:color="000000"/>
            </w:tcBorders>
          </w:tcPr>
          <w:p w:rsidR="00E6515E" w:rsidRPr="009558E6" w:rsidRDefault="00E6515E" w:rsidP="00E6515E">
            <w:pPr>
              <w:jc w:val="both"/>
              <w:rPr>
                <w:rFonts w:ascii="Arial" w:hAnsi="Arial" w:cs="Arial"/>
                <w:sz w:val="18"/>
                <w:szCs w:val="18"/>
              </w:rPr>
            </w:pPr>
            <w:r w:rsidRPr="009558E6">
              <w:rPr>
                <w:rFonts w:ascii="Arial" w:hAnsi="Arial" w:cs="Arial"/>
                <w:sz w:val="18"/>
                <w:szCs w:val="18"/>
              </w:rPr>
              <w:t>Serviço de Locação de 01 (um) Veículo, tipo Caminhão Pipa sem motorista, para  Fornecimento de água não potável com tanque capacidade mínima de 8.000 (oito mil) litros, potência mínima 134CV</w:t>
            </w:r>
            <w:r>
              <w:rPr>
                <w:rFonts w:ascii="Arial" w:hAnsi="Arial" w:cs="Arial"/>
                <w:sz w:val="18"/>
                <w:szCs w:val="18"/>
              </w:rPr>
              <w:t>.</w:t>
            </w:r>
          </w:p>
        </w:tc>
        <w:tc>
          <w:tcPr>
            <w:tcW w:w="795" w:type="pct"/>
            <w:tcBorders>
              <w:top w:val="single" w:sz="4" w:space="0" w:color="000000"/>
              <w:left w:val="single" w:sz="4" w:space="0" w:color="000000"/>
              <w:bottom w:val="single" w:sz="4" w:space="0" w:color="000000"/>
              <w:right w:val="single" w:sz="4" w:space="0" w:color="000000"/>
            </w:tcBorders>
          </w:tcPr>
          <w:p w:rsidR="00E6515E" w:rsidRPr="009558E6" w:rsidRDefault="00E6515E" w:rsidP="00E6515E">
            <w:pPr>
              <w:widowControl w:val="0"/>
              <w:tabs>
                <w:tab w:val="center" w:pos="475"/>
              </w:tabs>
              <w:rPr>
                <w:rFonts w:ascii="Arial" w:eastAsia="Arial" w:hAnsi="Arial" w:cs="Arial"/>
                <w:sz w:val="18"/>
                <w:szCs w:val="18"/>
              </w:rPr>
            </w:pPr>
            <w:r w:rsidRPr="009558E6">
              <w:rPr>
                <w:rFonts w:ascii="Arial" w:eastAsia="Arial" w:hAnsi="Arial" w:cs="Arial"/>
                <w:sz w:val="18"/>
                <w:szCs w:val="18"/>
              </w:rPr>
              <w:tab/>
            </w:r>
          </w:p>
          <w:p w:rsidR="00E6515E" w:rsidRPr="009558E6" w:rsidRDefault="00E6515E" w:rsidP="00E6515E">
            <w:pPr>
              <w:widowControl w:val="0"/>
              <w:tabs>
                <w:tab w:val="center" w:pos="475"/>
              </w:tabs>
              <w:rPr>
                <w:rFonts w:ascii="Arial" w:eastAsia="Arial" w:hAnsi="Arial" w:cs="Arial"/>
                <w:sz w:val="18"/>
                <w:szCs w:val="18"/>
              </w:rPr>
            </w:pPr>
          </w:p>
          <w:p w:rsidR="00E6515E" w:rsidRPr="009558E6" w:rsidRDefault="00E6515E" w:rsidP="00E6515E">
            <w:pPr>
              <w:widowControl w:val="0"/>
              <w:tabs>
                <w:tab w:val="center" w:pos="475"/>
              </w:tabs>
              <w:jc w:val="center"/>
              <w:rPr>
                <w:rFonts w:ascii="Arial" w:eastAsia="Arial" w:hAnsi="Arial" w:cs="Arial"/>
                <w:sz w:val="18"/>
                <w:szCs w:val="18"/>
              </w:rPr>
            </w:pPr>
            <w:r w:rsidRPr="009558E6">
              <w:rPr>
                <w:rFonts w:ascii="Arial" w:eastAsia="Arial" w:hAnsi="Arial" w:cs="Arial"/>
                <w:sz w:val="18"/>
                <w:szCs w:val="18"/>
              </w:rPr>
              <w:t>MÊS</w:t>
            </w:r>
          </w:p>
        </w:tc>
        <w:tc>
          <w:tcPr>
            <w:tcW w:w="1024" w:type="pct"/>
            <w:tcBorders>
              <w:top w:val="single" w:sz="4" w:space="0" w:color="000000"/>
              <w:left w:val="single" w:sz="4" w:space="0" w:color="000000"/>
              <w:bottom w:val="single" w:sz="4" w:space="0" w:color="000000"/>
              <w:right w:val="single" w:sz="4" w:space="0" w:color="000000"/>
            </w:tcBorders>
          </w:tcPr>
          <w:p w:rsidR="00E6515E" w:rsidRPr="009558E6" w:rsidRDefault="00E6515E" w:rsidP="00E6515E">
            <w:pPr>
              <w:widowControl w:val="0"/>
              <w:jc w:val="center"/>
              <w:rPr>
                <w:rFonts w:ascii="Arial" w:eastAsia="Arial" w:hAnsi="Arial" w:cs="Arial"/>
                <w:sz w:val="18"/>
                <w:szCs w:val="18"/>
              </w:rPr>
            </w:pPr>
          </w:p>
          <w:p w:rsidR="00E6515E" w:rsidRPr="009558E6" w:rsidRDefault="00E6515E" w:rsidP="00E6515E">
            <w:pPr>
              <w:widowControl w:val="0"/>
              <w:jc w:val="center"/>
              <w:rPr>
                <w:rFonts w:ascii="Arial" w:eastAsia="Arial" w:hAnsi="Arial" w:cs="Arial"/>
                <w:sz w:val="18"/>
                <w:szCs w:val="18"/>
              </w:rPr>
            </w:pPr>
          </w:p>
          <w:p w:rsidR="00E6515E" w:rsidRPr="009558E6" w:rsidRDefault="00E6515E" w:rsidP="00E6515E">
            <w:pPr>
              <w:widowControl w:val="0"/>
              <w:jc w:val="center"/>
              <w:rPr>
                <w:rFonts w:ascii="Arial" w:eastAsia="Arial" w:hAnsi="Arial" w:cs="Arial"/>
                <w:sz w:val="18"/>
                <w:szCs w:val="18"/>
              </w:rPr>
            </w:pPr>
            <w:r w:rsidRPr="009558E6">
              <w:rPr>
                <w:rFonts w:ascii="Arial" w:eastAsia="Arial" w:hAnsi="Arial" w:cs="Arial"/>
                <w:sz w:val="18"/>
                <w:szCs w:val="18"/>
              </w:rPr>
              <w:t>12</w:t>
            </w:r>
          </w:p>
        </w:tc>
      </w:tr>
    </w:tbl>
    <w:p w:rsidR="00966B73" w:rsidRPr="00B75D84" w:rsidRDefault="00966B73" w:rsidP="002D1F3E">
      <w:pPr>
        <w:pStyle w:val="Nvel2-Red"/>
        <w:numPr>
          <w:ilvl w:val="0"/>
          <w:numId w:val="0"/>
        </w:numPr>
        <w:spacing w:before="0" w:after="0" w:line="240" w:lineRule="auto"/>
        <w:ind w:left="709"/>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w:t>
      </w:r>
      <w:r w:rsidRPr="0030486D">
        <w:rPr>
          <w:sz w:val="22"/>
          <w:szCs w:val="22"/>
        </w:rPr>
        <w:lastRenderedPageBreak/>
        <w:t>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E6515E"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E6515E" w:rsidRPr="0030486D" w:rsidRDefault="00E6515E" w:rsidP="00E6515E">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0486D">
        <w:rPr>
          <w:sz w:val="22"/>
          <w:szCs w:val="22"/>
        </w:rPr>
        <w:t xml:space="preserve"> </w:t>
      </w:r>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lastRenderedPageBreak/>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D11984" w:rsidRPr="00D11984">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fldSimple w:instr=" REF _Ref114659912 \r \h  \* MERGEFORMAT ">
        <w:r w:rsidR="00D11984" w:rsidRPr="00D11984">
          <w:rPr>
            <w:sz w:val="22"/>
            <w:szCs w:val="22"/>
          </w:rPr>
          <w:t>3.4.2</w:t>
        </w:r>
      </w:fldSimple>
      <w:r w:rsidRPr="0030486D">
        <w:rPr>
          <w:sz w:val="22"/>
          <w:szCs w:val="22"/>
        </w:rPr>
        <w:t xml:space="preserve"> e </w:t>
      </w:r>
      <w:fldSimple w:instr=" REF _Ref114659913 \r \h  \* MERGEFORMAT ">
        <w:r w:rsidR="00D11984" w:rsidRPr="00D11984">
          <w:rPr>
            <w:sz w:val="22"/>
            <w:szCs w:val="22"/>
          </w:rPr>
          <w:t>3.4.3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r w:rsidR="00DE3B05">
        <w:fldChar w:fldCharType="begin"/>
      </w:r>
      <w:r w:rsidR="00DE3B05">
        <w:instrText xml:space="preserve"> REF _Ref114659912 \r \h  \* MERGEFORMAT </w:instrText>
      </w:r>
      <w:r w:rsidR="00DE3B05">
        <w:fldChar w:fldCharType="separate"/>
      </w:r>
      <w:r w:rsidR="00D11984" w:rsidRPr="00D11984">
        <w:rPr>
          <w:sz w:val="22"/>
          <w:szCs w:val="22"/>
        </w:rPr>
        <w:t>3.4.2</w:t>
      </w:r>
      <w:r w:rsidR="00DE3B05">
        <w:fldChar w:fldCharType="end"/>
      </w:r>
      <w:r w:rsidRPr="0030486D">
        <w:rPr>
          <w:sz w:val="22"/>
          <w:szCs w:val="22"/>
        </w:rPr>
        <w:t xml:space="preserve"> e </w:t>
      </w:r>
      <w:r w:rsidR="00DE3B05">
        <w:fldChar w:fldCharType="begin"/>
      </w:r>
      <w:r w:rsidR="00DE3B05">
        <w:instrText xml:space="preserve"> REF _Ref114659913 \r \h  \* MERGEFORMAT </w:instrText>
      </w:r>
      <w:r w:rsidR="00DE3B05">
        <w:fldChar w:fldCharType="separate"/>
      </w:r>
      <w:r w:rsidR="00D11984" w:rsidRPr="00D11984">
        <w:rPr>
          <w:sz w:val="22"/>
          <w:szCs w:val="22"/>
        </w:rPr>
        <w:t>3.4.3</w:t>
      </w:r>
      <w:r w:rsidR="00DE3B05">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DE3B05">
        <w:fldChar w:fldCharType="begin"/>
      </w:r>
      <w:r w:rsidR="00DE3B05">
        <w:instrText xml:space="preserve"> REF _Ref113962336 \r \h  \* MERGEFORMAT </w:instrText>
      </w:r>
      <w:r w:rsidR="00DE3B05">
        <w:fldChar w:fldCharType="separate"/>
      </w:r>
      <w:r w:rsidR="00D11984" w:rsidRPr="00D11984">
        <w:rPr>
          <w:sz w:val="22"/>
          <w:szCs w:val="22"/>
        </w:rPr>
        <w:t>3.4.8</w:t>
      </w:r>
      <w:r w:rsidR="00DE3B05">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Prova de regularidade com a Fazenda Municipal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lastRenderedPageBreak/>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BD4176">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lastRenderedPageBreak/>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DE3B05" w:rsidRPr="00DE3B05">
        <w:fldChar w:fldCharType="begin"/>
      </w:r>
      <w:r w:rsidRPr="0030486D">
        <w:rPr>
          <w:sz w:val="22"/>
          <w:szCs w:val="22"/>
        </w:rPr>
        <w:instrText>HYPERLINK "https://www.planalto.gov.br/ccivil_03/leis/lcp/lcp123.htm" \l "art42"</w:instrText>
      </w:r>
      <w:r w:rsidR="00DE3B05" w:rsidRPr="00DE3B05">
        <w:fldChar w:fldCharType="separate"/>
      </w:r>
      <w:proofErr w:type="spellStart"/>
      <w:r w:rsidRPr="0030486D">
        <w:rPr>
          <w:rStyle w:val="Hyperlink"/>
          <w:sz w:val="22"/>
          <w:szCs w:val="22"/>
        </w:rPr>
        <w:t>arts</w:t>
      </w:r>
      <w:proofErr w:type="spellEnd"/>
      <w:r w:rsidRPr="0030486D">
        <w:rPr>
          <w:rStyle w:val="Hyperlink"/>
          <w:sz w:val="22"/>
          <w:szCs w:val="22"/>
        </w:rPr>
        <w:t>. 42 a 49</w:t>
      </w:r>
      <w:r w:rsidR="00DE3B05"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w:t>
      </w:r>
      <w:proofErr w:type="gramEnd"/>
      <w:r w:rsidRPr="00C37181">
        <w:rPr>
          <w:color w:val="auto"/>
          <w:sz w:val="22"/>
          <w:szCs w:val="22"/>
        </w:rPr>
        <w:t xml:space="preserve">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nos</w:t>
      </w:r>
      <w:proofErr w:type="gramEnd"/>
      <w:r w:rsidRPr="00C37181">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r w:rsidR="00DE3B05">
        <w:fldChar w:fldCharType="begin"/>
      </w:r>
      <w:r w:rsidR="00DE3B05">
        <w:instrText xml:space="preserve"> REF _Ref117000019 \r \h  \* MERGEFORMAT </w:instrText>
      </w:r>
      <w:r w:rsidR="00DE3B05">
        <w:fldChar w:fldCharType="separate"/>
      </w:r>
      <w:r w:rsidR="00D11984" w:rsidRPr="00D11984">
        <w:rPr>
          <w:sz w:val="22"/>
          <w:szCs w:val="22"/>
        </w:rPr>
        <w:t>4.7</w:t>
      </w:r>
      <w:r w:rsidR="00DE3B05">
        <w:fldChar w:fldCharType="end"/>
      </w:r>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DE3B05">
        <w:fldChar w:fldCharType="begin"/>
      </w:r>
      <w:r w:rsidR="00DE3B05">
        <w:instrText xml:space="preserve"> REF _Ref116992247 \r \h  \* MERGEFORMAT </w:instrText>
      </w:r>
      <w:r w:rsidR="00DE3B05">
        <w:fldChar w:fldCharType="separate"/>
      </w:r>
      <w:r w:rsidR="00D11984" w:rsidRPr="00D11984">
        <w:rPr>
          <w:sz w:val="22"/>
          <w:szCs w:val="22"/>
        </w:rPr>
        <w:t>4.12</w:t>
      </w:r>
      <w:r w:rsidR="00DE3B05">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lastRenderedPageBreak/>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E6515E" w:rsidP="00FA2646">
      <w:pPr>
        <w:pStyle w:val="Nivel3"/>
        <w:spacing w:before="0" w:after="0" w:line="240" w:lineRule="auto"/>
        <w:ind w:firstLine="425"/>
        <w:rPr>
          <w:color w:val="auto"/>
          <w:sz w:val="22"/>
          <w:szCs w:val="22"/>
        </w:rPr>
      </w:pPr>
      <w:r>
        <w:rPr>
          <w:color w:val="auto"/>
          <w:sz w:val="22"/>
          <w:szCs w:val="22"/>
        </w:rPr>
        <w:t>Marca</w:t>
      </w:r>
      <w:r w:rsidR="00966B73" w:rsidRPr="0030486D">
        <w:rPr>
          <w:color w:val="auto"/>
          <w:sz w:val="22"/>
          <w:szCs w:val="22"/>
        </w:rPr>
        <w:t>;</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2" w:name="_Toc159917666"/>
      <w:r w:rsidRPr="0030486D">
        <w:rPr>
          <w:rFonts w:ascii="Arial" w:hAnsi="Arial"/>
        </w:rPr>
        <w:lastRenderedPageBreak/>
        <w:t xml:space="preserve">DA ABERTURA DA SESSÃO, CLASSIFICAÇÃO DAS PROPOSTAS E FORMULAÇÃO DE </w:t>
      </w:r>
      <w:proofErr w:type="gramStart"/>
      <w:r w:rsidRPr="0030486D">
        <w:rPr>
          <w:rFonts w:ascii="Arial" w:hAnsi="Arial"/>
        </w:rPr>
        <w:t>LANCES</w:t>
      </w:r>
      <w:bookmarkEnd w:id="22"/>
      <w:proofErr w:type="gramEnd"/>
    </w:p>
    <w:p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w:t>
      </w:r>
      <w:r w:rsidRPr="0030486D">
        <w:rPr>
          <w:sz w:val="22"/>
          <w:szCs w:val="22"/>
        </w:rPr>
        <w:lastRenderedPageBreak/>
        <w:t>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r w:rsidR="00DE3B05">
        <w:fldChar w:fldCharType="begin"/>
      </w:r>
      <w:r w:rsidR="00DE3B05">
        <w:instrText xml:space="preserve"> REF _Ref116973524 \r \h  \* MERGEFORMAT </w:instrText>
      </w:r>
      <w:r w:rsidR="00DE3B05">
        <w:fldChar w:fldCharType="separate"/>
      </w:r>
      <w:r w:rsidR="00D11984" w:rsidRPr="00D11984">
        <w:rPr>
          <w:color w:val="auto"/>
          <w:sz w:val="22"/>
          <w:szCs w:val="22"/>
        </w:rPr>
        <w:t>6.12</w:t>
      </w:r>
      <w:r w:rsidR="00DE3B05">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lastRenderedPageBreak/>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966B73" w:rsidRPr="0030486D" w:rsidRDefault="00966B73" w:rsidP="0030486D">
      <w:pPr>
        <w:pStyle w:val="Nivel01"/>
        <w:spacing w:before="288" w:after="288" w:line="240" w:lineRule="auto"/>
        <w:rPr>
          <w:rFonts w:ascii="Arial" w:hAnsi="Arial"/>
        </w:rPr>
      </w:pPr>
      <w:bookmarkStart w:id="34" w:name="_Toc159917667"/>
      <w:r w:rsidRPr="0030486D">
        <w:rPr>
          <w:rFonts w:ascii="Arial" w:hAnsi="Arial"/>
        </w:rPr>
        <w:t>DA FASE DE JULGAMENTO</w:t>
      </w:r>
      <w:bookmarkEnd w:id="34"/>
    </w:p>
    <w:p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Pr="0030486D">
        <w:rPr>
          <w:sz w:val="22"/>
          <w:szCs w:val="22"/>
        </w:rPr>
        <w:t xml:space="preserve">  </w:t>
      </w:r>
      <w:proofErr w:type="gramStart"/>
      <w:r w:rsidR="00DE3B05">
        <w:fldChar w:fldCharType="begin"/>
      </w:r>
      <w:r w:rsidR="00DE3B05">
        <w:instrText xml:space="preserve"> REF _Ref117000019 \r \h  \* MERGEFORMAT </w:instrText>
      </w:r>
      <w:r w:rsidR="00DE3B05">
        <w:fldChar w:fldCharType="separate"/>
      </w:r>
      <w:r w:rsidR="00D11984" w:rsidRPr="00D11984">
        <w:rPr>
          <w:sz w:val="22"/>
          <w:szCs w:val="22"/>
        </w:rPr>
        <w:t>4.7</w:t>
      </w:r>
      <w:r w:rsidR="00DE3B05">
        <w:fldChar w:fldCharType="end"/>
      </w:r>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7" w:name="_Toc159917668"/>
      <w:r w:rsidRPr="0030486D">
        <w:rPr>
          <w:rFonts w:ascii="Arial" w:hAnsi="Arial"/>
        </w:rPr>
        <w:lastRenderedPageBreak/>
        <w:t>DA FASE DE HABILITAÇÃO</w:t>
      </w:r>
      <w:bookmarkEnd w:id="37"/>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lastRenderedPageBreak/>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DE3B05">
        <w:fldChar w:fldCharType="begin"/>
      </w:r>
      <w:r w:rsidR="00DE3B05">
        <w:instrText xml:space="preserve"> REF _Ref114663151 \r \h  \* MERGEFORMAT </w:instrText>
      </w:r>
      <w:r w:rsidR="00DE3B05">
        <w:fldChar w:fldCharType="separate"/>
      </w:r>
      <w:r w:rsidR="00D11984" w:rsidRPr="00D11984">
        <w:rPr>
          <w:sz w:val="22"/>
          <w:szCs w:val="22"/>
        </w:rPr>
        <w:t>8.12.1</w:t>
      </w:r>
      <w:r w:rsidR="00DE3B05">
        <w:fldChar w:fldCharType="end"/>
      </w:r>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2" w:name="_Toc159917671"/>
      <w:r w:rsidRPr="0030486D">
        <w:rPr>
          <w:rFonts w:ascii="Arial" w:hAnsi="Arial"/>
        </w:rPr>
        <w:lastRenderedPageBreak/>
        <w:t>DOS RECURSOS</w:t>
      </w:r>
      <w:bookmarkEnd w:id="42"/>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0486D" w:rsidRDefault="00966B73" w:rsidP="00C37ADA">
      <w:pPr>
        <w:pStyle w:val="Nivel3"/>
        <w:spacing w:before="0" w:after="0" w:line="240" w:lineRule="auto"/>
        <w:ind w:left="851"/>
        <w:rPr>
          <w:sz w:val="22"/>
          <w:szCs w:val="22"/>
          <w:highlight w:val="yellow"/>
        </w:rPr>
      </w:pPr>
      <w:bookmarkStart w:id="43" w:name="_Hlk135318381"/>
      <w:bookmarkStart w:id="44" w:name="_Hlk135315794"/>
      <w:proofErr w:type="gramStart"/>
      <w:r w:rsidRPr="0030486D">
        <w:rPr>
          <w:sz w:val="22"/>
          <w:szCs w:val="22"/>
          <w:highlight w:val="yellow"/>
        </w:rPr>
        <w:t>o</w:t>
      </w:r>
      <w:proofErr w:type="gramEnd"/>
      <w:r w:rsidRPr="0030486D">
        <w:rPr>
          <w:sz w:val="22"/>
          <w:szCs w:val="22"/>
          <w:highlight w:val="yellow"/>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5" w:name="_Toc159917672"/>
      <w:r w:rsidRPr="0030486D">
        <w:rPr>
          <w:rFonts w:ascii="Arial" w:hAnsi="Arial"/>
        </w:rPr>
        <w:t>DAS INFRAÇÕES ADMINISTRATIVAS E SANÇÕES</w:t>
      </w:r>
      <w:bookmarkEnd w:id="45"/>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lastRenderedPageBreak/>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r w:rsidR="00DE3B05">
        <w:fldChar w:fldCharType="begin"/>
      </w:r>
      <w:r w:rsidR="00DE3B05">
        <w:instrText xml:space="preserve"> REF _Ref114668085 \r \h  \* MERGEFORMAT </w:instrText>
      </w:r>
      <w:r w:rsidR="00DE3B05">
        <w:fldChar w:fldCharType="separate"/>
      </w:r>
      <w:r w:rsidR="00D11984" w:rsidRPr="00D11984">
        <w:rPr>
          <w:color w:val="auto"/>
          <w:sz w:val="22"/>
          <w:szCs w:val="22"/>
        </w:rPr>
        <w:t>10.1.1</w:t>
      </w:r>
      <w:r w:rsidR="00DE3B05">
        <w:fldChar w:fldCharType="end"/>
      </w:r>
      <w:r w:rsidRPr="0030486D">
        <w:rPr>
          <w:color w:val="auto"/>
          <w:sz w:val="22"/>
          <w:szCs w:val="22"/>
        </w:rPr>
        <w:t xml:space="preserve">, </w:t>
      </w:r>
      <w:r w:rsidR="00DE3B05">
        <w:fldChar w:fldCharType="begin"/>
      </w:r>
      <w:r w:rsidR="00DE3B05">
        <w:instrText xml:space="preserve"> REF _Ref114668108 \r \h  \* MERGEFORMAT </w:instrText>
      </w:r>
      <w:r w:rsidR="00DE3B05">
        <w:fldChar w:fldCharType="separate"/>
      </w:r>
      <w:r w:rsidR="00D11984" w:rsidRPr="00D11984">
        <w:rPr>
          <w:color w:val="auto"/>
          <w:sz w:val="22"/>
          <w:szCs w:val="22"/>
        </w:rPr>
        <w:t>10.1.2</w:t>
      </w:r>
      <w:r w:rsidR="00DE3B05">
        <w:fldChar w:fldCharType="end"/>
      </w:r>
      <w:r w:rsidRPr="0030486D">
        <w:rPr>
          <w:color w:val="auto"/>
          <w:sz w:val="22"/>
          <w:szCs w:val="22"/>
        </w:rPr>
        <w:t xml:space="preserve"> e </w:t>
      </w:r>
      <w:r w:rsidR="00DE3B05">
        <w:fldChar w:fldCharType="begin"/>
      </w:r>
      <w:r w:rsidR="00DE3B05">
        <w:instrText xml:space="preserve"> REF _Ref114668139 \r \h  \* MERGEFORMAT </w:instrText>
      </w:r>
      <w:r w:rsidR="00DE3B05">
        <w:fldChar w:fldCharType="separate"/>
      </w:r>
      <w:r w:rsidR="00D11984" w:rsidRPr="00D11984">
        <w:rPr>
          <w:color w:val="auto"/>
          <w:sz w:val="22"/>
          <w:szCs w:val="22"/>
        </w:rPr>
        <w:t>10.1.3</w:t>
      </w:r>
      <w:r w:rsidR="00DE3B05">
        <w:fldChar w:fldCharType="end"/>
      </w:r>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DE3B05">
        <w:fldChar w:fldCharType="begin"/>
      </w:r>
      <w:r w:rsidR="00DE3B05">
        <w:instrText xml:space="preserve"> REF _Ref114668249 \r \h  \* MERGEFORMAT </w:instrText>
      </w:r>
      <w:r w:rsidR="00DE3B05">
        <w:fldChar w:fldCharType="separate"/>
      </w:r>
      <w:r w:rsidR="00D11984" w:rsidRPr="00D11984">
        <w:rPr>
          <w:color w:val="auto"/>
          <w:sz w:val="22"/>
          <w:szCs w:val="22"/>
        </w:rPr>
        <w:t>10.1.4</w:t>
      </w:r>
      <w:r w:rsidR="00DE3B05">
        <w:fldChar w:fldCharType="end"/>
      </w:r>
      <w:r w:rsidRPr="0030486D">
        <w:rPr>
          <w:color w:val="auto"/>
          <w:sz w:val="22"/>
          <w:szCs w:val="22"/>
        </w:rPr>
        <w:t xml:space="preserve">, </w:t>
      </w:r>
      <w:r w:rsidR="00DE3B05">
        <w:fldChar w:fldCharType="begin"/>
      </w:r>
      <w:r w:rsidR="00DE3B05">
        <w:instrText xml:space="preserve"> REF _Ref114668245 \r \h  \* MERGEFORMAT </w:instrText>
      </w:r>
      <w:r w:rsidR="00DE3B05">
        <w:fldChar w:fldCharType="separate"/>
      </w:r>
      <w:r w:rsidR="00D11984" w:rsidRPr="00D11984">
        <w:rPr>
          <w:color w:val="auto"/>
          <w:sz w:val="22"/>
          <w:szCs w:val="22"/>
        </w:rPr>
        <w:t>10.1.5</w:t>
      </w:r>
      <w:r w:rsidR="00DE3B05">
        <w:fldChar w:fldCharType="end"/>
      </w:r>
      <w:r w:rsidRPr="0030486D">
        <w:rPr>
          <w:color w:val="auto"/>
          <w:sz w:val="22"/>
          <w:szCs w:val="22"/>
        </w:rPr>
        <w:t xml:space="preserve">, </w:t>
      </w:r>
      <w:r w:rsidR="00DE3B05">
        <w:fldChar w:fldCharType="begin"/>
      </w:r>
      <w:r w:rsidR="00DE3B05">
        <w:instrText xml:space="preserve"> REF _Ref114668247 \r \h  \* MERGEFORMAT </w:instrText>
      </w:r>
      <w:r w:rsidR="00DE3B05">
        <w:fldChar w:fldCharType="separate"/>
      </w:r>
      <w:r w:rsidR="00D11984" w:rsidRPr="00D11984">
        <w:rPr>
          <w:color w:val="auto"/>
          <w:sz w:val="22"/>
          <w:szCs w:val="22"/>
        </w:rPr>
        <w:t>10.1.6</w:t>
      </w:r>
      <w:r w:rsidR="00DE3B05">
        <w:fldChar w:fldCharType="end"/>
      </w:r>
      <w:r w:rsidRPr="0030486D">
        <w:rPr>
          <w:color w:val="auto"/>
          <w:sz w:val="22"/>
          <w:szCs w:val="22"/>
        </w:rPr>
        <w:t xml:space="preserve">, </w:t>
      </w:r>
      <w:r w:rsidR="00DE3B05">
        <w:fldChar w:fldCharType="begin"/>
      </w:r>
      <w:r w:rsidR="00DE3B05">
        <w:instrText xml:space="preserve"> REF _Ref114668251 \r \h  \* MERGEFORMAT </w:instrText>
      </w:r>
      <w:r w:rsidR="00DE3B05">
        <w:fldChar w:fldCharType="separate"/>
      </w:r>
      <w:r w:rsidR="00D11984" w:rsidRPr="00D11984">
        <w:rPr>
          <w:color w:val="auto"/>
          <w:sz w:val="22"/>
          <w:szCs w:val="22"/>
        </w:rPr>
        <w:t>10.1.7</w:t>
      </w:r>
      <w:r w:rsidR="00DE3B05">
        <w:fldChar w:fldCharType="end"/>
      </w:r>
      <w:r w:rsidRPr="0030486D">
        <w:rPr>
          <w:color w:val="auto"/>
          <w:sz w:val="22"/>
          <w:szCs w:val="22"/>
        </w:rPr>
        <w:t xml:space="preserve"> e </w:t>
      </w:r>
      <w:r w:rsidR="00DE3B05">
        <w:fldChar w:fldCharType="begin"/>
      </w:r>
      <w:r w:rsidR="00DE3B05">
        <w:instrText xml:space="preserve"> REF _Ref114668252 \r \h  \* MERGEFORMAT </w:instrText>
      </w:r>
      <w:r w:rsidR="00DE3B05">
        <w:fldChar w:fldCharType="separate"/>
      </w:r>
      <w:r w:rsidR="00D11984" w:rsidRPr="00D11984">
        <w:rPr>
          <w:color w:val="auto"/>
          <w:sz w:val="22"/>
          <w:szCs w:val="22"/>
        </w:rPr>
        <w:t>10.1.8</w:t>
      </w:r>
      <w:r w:rsidR="00DE3B05">
        <w:fldChar w:fldCharType="end"/>
      </w:r>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r w:rsidR="00DE3B05">
        <w:fldChar w:fldCharType="begin"/>
      </w:r>
      <w:r w:rsidR="00DE3B05">
        <w:instrText xml:space="preserve"> REF _Ref114668085 \r \h  \* MERGEFORMAT </w:instrText>
      </w:r>
      <w:r w:rsidR="00DE3B05">
        <w:fldChar w:fldCharType="separate"/>
      </w:r>
      <w:r w:rsidR="00D11984" w:rsidRPr="00D11984">
        <w:rPr>
          <w:sz w:val="22"/>
          <w:szCs w:val="22"/>
        </w:rPr>
        <w:t>10.1.1</w:t>
      </w:r>
      <w:r w:rsidR="00DE3B05">
        <w:fldChar w:fldCharType="end"/>
      </w:r>
      <w:r w:rsidRPr="0030486D">
        <w:rPr>
          <w:sz w:val="22"/>
          <w:szCs w:val="22"/>
        </w:rPr>
        <w:t xml:space="preserve">, </w:t>
      </w:r>
      <w:r w:rsidR="00DE3B05">
        <w:fldChar w:fldCharType="begin"/>
      </w:r>
      <w:r w:rsidR="00DE3B05">
        <w:instrText xml:space="preserve"> REF _Ref114668108 \r \h  \* MERGEFORMAT </w:instrText>
      </w:r>
      <w:r w:rsidR="00DE3B05">
        <w:fldChar w:fldCharType="separate"/>
      </w:r>
      <w:r w:rsidR="00D11984" w:rsidRPr="00D11984">
        <w:rPr>
          <w:sz w:val="22"/>
          <w:szCs w:val="22"/>
        </w:rPr>
        <w:t>10.1.2</w:t>
      </w:r>
      <w:r w:rsidR="00DE3B05">
        <w:fldChar w:fldCharType="end"/>
      </w:r>
      <w:r w:rsidRPr="0030486D">
        <w:rPr>
          <w:sz w:val="22"/>
          <w:szCs w:val="22"/>
        </w:rPr>
        <w:t xml:space="preserve"> e </w:t>
      </w:r>
      <w:r w:rsidR="00DE3B05">
        <w:fldChar w:fldCharType="begin"/>
      </w:r>
      <w:r w:rsidR="00DE3B05">
        <w:instrText xml:space="preserve"> REF _Ref114668139 \r \h  \* MERGEFORMAT </w:instrText>
      </w:r>
      <w:r w:rsidR="00DE3B05">
        <w:fldChar w:fldCharType="separate"/>
      </w:r>
      <w:r w:rsidR="00D11984" w:rsidRPr="00D11984">
        <w:rPr>
          <w:sz w:val="22"/>
          <w:szCs w:val="22"/>
        </w:rPr>
        <w:t>10.1.3</w:t>
      </w:r>
      <w:r w:rsidR="00DE3B05">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DE3B05">
        <w:fldChar w:fldCharType="begin"/>
      </w:r>
      <w:r w:rsidR="00DE3B05">
        <w:instrText xml:space="preserve"> REF _Ref114668249 \r \h  \* MERGEFORMAT </w:instrText>
      </w:r>
      <w:r w:rsidR="00DE3B05">
        <w:fldChar w:fldCharType="separate"/>
      </w:r>
      <w:r w:rsidR="00D11984" w:rsidRPr="00D11984">
        <w:rPr>
          <w:sz w:val="22"/>
          <w:szCs w:val="22"/>
        </w:rPr>
        <w:t>10.1.4</w:t>
      </w:r>
      <w:r w:rsidR="00DE3B05">
        <w:fldChar w:fldCharType="end"/>
      </w:r>
      <w:r w:rsidRPr="0030486D">
        <w:rPr>
          <w:sz w:val="22"/>
          <w:szCs w:val="22"/>
        </w:rPr>
        <w:t xml:space="preserve">, </w:t>
      </w:r>
      <w:r w:rsidR="00DE3B05">
        <w:fldChar w:fldCharType="begin"/>
      </w:r>
      <w:r w:rsidR="00DE3B05">
        <w:instrText xml:space="preserve"> REF _Ref114668245 \r \h  \* MERGEFORMAT </w:instrText>
      </w:r>
      <w:r w:rsidR="00DE3B05">
        <w:fldChar w:fldCharType="separate"/>
      </w:r>
      <w:r w:rsidR="00D11984" w:rsidRPr="00D11984">
        <w:rPr>
          <w:sz w:val="22"/>
          <w:szCs w:val="22"/>
        </w:rPr>
        <w:t>10.1.5</w:t>
      </w:r>
      <w:r w:rsidR="00DE3B05">
        <w:fldChar w:fldCharType="end"/>
      </w:r>
      <w:r w:rsidRPr="0030486D">
        <w:rPr>
          <w:sz w:val="22"/>
          <w:szCs w:val="22"/>
        </w:rPr>
        <w:t xml:space="preserve">, </w:t>
      </w:r>
      <w:r w:rsidR="00DE3B05">
        <w:fldChar w:fldCharType="begin"/>
      </w:r>
      <w:r w:rsidR="00DE3B05">
        <w:instrText xml:space="preserve"> REF _Ref114668247 \r \h  \* MERGEFORMAT </w:instrText>
      </w:r>
      <w:r w:rsidR="00DE3B05">
        <w:fldChar w:fldCharType="separate"/>
      </w:r>
      <w:r w:rsidR="00D11984" w:rsidRPr="00D11984">
        <w:rPr>
          <w:sz w:val="22"/>
          <w:szCs w:val="22"/>
        </w:rPr>
        <w:t>10.1.6</w:t>
      </w:r>
      <w:r w:rsidR="00DE3B05">
        <w:fldChar w:fldCharType="end"/>
      </w:r>
      <w:r w:rsidRPr="0030486D">
        <w:rPr>
          <w:sz w:val="22"/>
          <w:szCs w:val="22"/>
        </w:rPr>
        <w:t xml:space="preserve">, </w:t>
      </w:r>
      <w:r w:rsidR="00DE3B05">
        <w:fldChar w:fldCharType="begin"/>
      </w:r>
      <w:r w:rsidR="00DE3B05">
        <w:instrText xml:space="preserve"> REF _Ref114668251 \r \h  \* MERGEFORMAT </w:instrText>
      </w:r>
      <w:r w:rsidR="00DE3B05">
        <w:fldChar w:fldCharType="separate"/>
      </w:r>
      <w:r w:rsidR="00D11984" w:rsidRPr="00D11984">
        <w:rPr>
          <w:sz w:val="22"/>
          <w:szCs w:val="22"/>
        </w:rPr>
        <w:t>10.1.7</w:t>
      </w:r>
      <w:r w:rsidR="00DE3B05">
        <w:fldChar w:fldCharType="end"/>
      </w:r>
      <w:r w:rsidRPr="0030486D">
        <w:rPr>
          <w:sz w:val="22"/>
          <w:szCs w:val="22"/>
        </w:rPr>
        <w:t xml:space="preserve"> e </w:t>
      </w:r>
      <w:r w:rsidR="00DE3B05">
        <w:fldChar w:fldCharType="begin"/>
      </w:r>
      <w:r w:rsidR="00DE3B05">
        <w:instrText xml:space="preserve"> REF _Ref114668252 \r \h  \* MERGEFORMAT </w:instrText>
      </w:r>
      <w:r w:rsidR="00DE3B05">
        <w:fldChar w:fldCharType="separate"/>
      </w:r>
      <w:r w:rsidR="00D11984" w:rsidRPr="00D11984">
        <w:rPr>
          <w:sz w:val="22"/>
          <w:szCs w:val="22"/>
        </w:rPr>
        <w:t>10.1.8</w:t>
      </w:r>
      <w:r w:rsidR="00DE3B05">
        <w:fldChar w:fldCharType="end"/>
      </w:r>
      <w:r w:rsidRPr="0030486D">
        <w:rPr>
          <w:sz w:val="22"/>
          <w:szCs w:val="22"/>
        </w:rPr>
        <w:t xml:space="preserve">, bem como pelas infrações administrativas previstas nos itens </w:t>
      </w:r>
      <w:r w:rsidR="00DE3B05">
        <w:fldChar w:fldCharType="begin"/>
      </w:r>
      <w:r w:rsidR="00DE3B05">
        <w:instrText xml:space="preserve"> REF _Ref114668085 \r \h  \* MERGEFORMAT </w:instrText>
      </w:r>
      <w:r w:rsidR="00DE3B05">
        <w:fldChar w:fldCharType="separate"/>
      </w:r>
      <w:r w:rsidR="00D11984" w:rsidRPr="00D11984">
        <w:rPr>
          <w:sz w:val="22"/>
          <w:szCs w:val="22"/>
        </w:rPr>
        <w:t>10.1.1</w:t>
      </w:r>
      <w:r w:rsidR="00DE3B05">
        <w:fldChar w:fldCharType="end"/>
      </w:r>
      <w:r w:rsidRPr="0030486D">
        <w:rPr>
          <w:sz w:val="22"/>
          <w:szCs w:val="22"/>
        </w:rPr>
        <w:t xml:space="preserve">, </w:t>
      </w:r>
      <w:r w:rsidR="00DE3B05">
        <w:fldChar w:fldCharType="begin"/>
      </w:r>
      <w:r w:rsidR="00DE3B05">
        <w:instrText xml:space="preserve"> REF _Ref114668108 \r \h  \* MERGEFORMAT </w:instrText>
      </w:r>
      <w:r w:rsidR="00DE3B05">
        <w:fldChar w:fldCharType="separate"/>
      </w:r>
      <w:r w:rsidR="00D11984" w:rsidRPr="00D11984">
        <w:rPr>
          <w:sz w:val="22"/>
          <w:szCs w:val="22"/>
        </w:rPr>
        <w:t>10.1.2</w:t>
      </w:r>
      <w:r w:rsidR="00DE3B05">
        <w:fldChar w:fldCharType="end"/>
      </w:r>
      <w:r w:rsidRPr="0030486D">
        <w:rPr>
          <w:sz w:val="22"/>
          <w:szCs w:val="22"/>
        </w:rPr>
        <w:t xml:space="preserve"> e </w:t>
      </w:r>
      <w:r w:rsidR="00DE3B05">
        <w:fldChar w:fldCharType="begin"/>
      </w:r>
      <w:r w:rsidR="00DE3B05">
        <w:instrText xml:space="preserve"> REF _Ref114668139 \r \h  \* MERGEFORMAT </w:instrText>
      </w:r>
      <w:r w:rsidR="00DE3B05">
        <w:fldChar w:fldCharType="separate"/>
      </w:r>
      <w:r w:rsidR="00D11984" w:rsidRPr="00D11984">
        <w:rPr>
          <w:sz w:val="22"/>
          <w:szCs w:val="22"/>
        </w:rPr>
        <w:t>10.1.3</w:t>
      </w:r>
      <w:r w:rsidR="00DE3B05">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DE3B05">
        <w:fldChar w:fldCharType="begin"/>
      </w:r>
      <w:r w:rsidR="00DE3B05">
        <w:instrText xml:space="preserve"> REF _Ref114668139 \r \h  \* MERGEFORMAT </w:instrText>
      </w:r>
      <w:r w:rsidR="00DE3B05">
        <w:fldChar w:fldCharType="separate"/>
      </w:r>
      <w:r w:rsidR="00D11984" w:rsidRPr="00D11984">
        <w:rPr>
          <w:sz w:val="22"/>
          <w:szCs w:val="22"/>
        </w:rPr>
        <w:t>10.1.3</w:t>
      </w:r>
      <w:r w:rsidR="00DE3B05">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6" w:name="_Toc159917673"/>
      <w:r w:rsidRPr="0030486D">
        <w:rPr>
          <w:rFonts w:ascii="Arial" w:hAnsi="Arial"/>
        </w:rPr>
        <w:t>DA IMPUGNAÇÃO AO EDITAL E DO PEDIDO DE ESCLARECIMENTO</w:t>
      </w:r>
      <w:bookmarkEnd w:id="56"/>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0774CA" w:rsidRDefault="00966B73" w:rsidP="00326E40">
      <w:pPr>
        <w:pStyle w:val="Nivel2"/>
        <w:spacing w:before="0" w:after="0" w:line="240" w:lineRule="auto"/>
        <w:ind w:left="0" w:firstLine="0"/>
        <w:rPr>
          <w:sz w:val="22"/>
          <w:szCs w:val="22"/>
        </w:rPr>
      </w:pPr>
      <w:r w:rsidRPr="000774CA">
        <w:rPr>
          <w:sz w:val="22"/>
          <w:szCs w:val="22"/>
        </w:rPr>
        <w:t xml:space="preserve">A impugnação e o pedido de esclarecimento poderão ser realizados por forma eletrônica, </w:t>
      </w:r>
      <w:r w:rsidR="000774CA" w:rsidRPr="000774CA">
        <w:rPr>
          <w:i/>
          <w:iCs/>
          <w:color w:val="auto"/>
          <w:sz w:val="22"/>
          <w:szCs w:val="22"/>
        </w:rPr>
        <w:t>pelo seguinte</w:t>
      </w:r>
      <w:r w:rsidRPr="000774CA">
        <w:rPr>
          <w:i/>
          <w:iCs/>
          <w:color w:val="auto"/>
          <w:sz w:val="22"/>
          <w:szCs w:val="22"/>
        </w:rPr>
        <w:t xml:space="preserve"> meio</w:t>
      </w:r>
      <w:r w:rsidRPr="000774CA">
        <w:rPr>
          <w:sz w:val="22"/>
          <w:szCs w:val="22"/>
        </w:rPr>
        <w:t>:</w:t>
      </w:r>
      <w:r w:rsidR="0028686D" w:rsidRPr="000774CA">
        <w:rPr>
          <w:sz w:val="22"/>
          <w:szCs w:val="22"/>
        </w:rPr>
        <w:t xml:space="preserve"> </w:t>
      </w:r>
      <w:hyperlink r:id="rId45" w:history="1">
        <w:r w:rsidR="0028686D" w:rsidRPr="000774CA">
          <w:rPr>
            <w:rStyle w:val="Hyperlink"/>
            <w:sz w:val="22"/>
            <w:szCs w:val="22"/>
          </w:rPr>
          <w:t>https://bll.org.br/</w:t>
        </w:r>
      </w:hyperlink>
      <w:r w:rsidR="0028686D" w:rsidRPr="000774CA">
        <w:rPr>
          <w:sz w:val="22"/>
          <w:szCs w:val="22"/>
        </w:rPr>
        <w:t xml:space="preserve">. </w:t>
      </w:r>
      <w:r w:rsidR="00AE7BF5" w:rsidRPr="000774CA">
        <w:rPr>
          <w:sz w:val="22"/>
          <w:szCs w:val="22"/>
        </w:rPr>
        <w:t xml:space="preserve"> </w:t>
      </w:r>
    </w:p>
    <w:p w:rsidR="00966B73" w:rsidRPr="000774CA" w:rsidRDefault="00966B73" w:rsidP="00326E40">
      <w:pPr>
        <w:pStyle w:val="Nivel2"/>
        <w:spacing w:before="0" w:after="0" w:line="240" w:lineRule="auto"/>
        <w:ind w:left="0" w:firstLine="0"/>
        <w:rPr>
          <w:sz w:val="22"/>
          <w:szCs w:val="22"/>
        </w:rPr>
      </w:pPr>
      <w:r w:rsidRPr="000774CA">
        <w:rPr>
          <w:sz w:val="22"/>
          <w:szCs w:val="22"/>
        </w:rPr>
        <w:lastRenderedPageBreak/>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7" w:name="_Toc159917674"/>
      <w:r w:rsidRPr="0030486D">
        <w:rPr>
          <w:rFonts w:ascii="Arial" w:hAnsi="Arial"/>
        </w:rPr>
        <w:t>DAS DISPOSIÇÕES GERAIS</w:t>
      </w:r>
      <w:bookmarkEnd w:id="57"/>
    </w:p>
    <w:p w:rsidR="00966B73" w:rsidRPr="0030486D" w:rsidRDefault="00966B73" w:rsidP="009B24D8">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BF0A52" w:rsidRDefault="00BF0A52" w:rsidP="00BF0A52">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BF0A52" w:rsidRPr="000615D1" w:rsidRDefault="00BF0A52" w:rsidP="00BF0A52">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7D0BB9" w:rsidP="007D0BB9">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sidR="00D11984">
        <w:rPr>
          <w:rFonts w:ascii="Arial" w:eastAsia="MS Mincho" w:hAnsi="Arial" w:cs="Arial"/>
          <w:color w:val="000000"/>
          <w:sz w:val="22"/>
          <w:szCs w:val="22"/>
        </w:rPr>
        <w:t xml:space="preserve"> 07</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junho de 2024</w:t>
      </w:r>
      <w:r w:rsidR="00686779" w:rsidRPr="0030486D">
        <w:rPr>
          <w:rFonts w:ascii="Arial" w:eastAsia="MS Mincho" w:hAnsi="Arial" w:cs="Arial"/>
          <w:color w:val="000000"/>
          <w:sz w:val="22"/>
          <w:szCs w:val="22"/>
        </w:rPr>
        <w:t>.</w:t>
      </w:r>
    </w:p>
    <w:bookmarkEnd w:id="58"/>
    <w:p w:rsidR="007D0BB9" w:rsidRDefault="007D0BB9" w:rsidP="007D0BB9">
      <w:pPr>
        <w:spacing w:line="360" w:lineRule="auto"/>
        <w:jc w:val="both"/>
        <w:rPr>
          <w:rFonts w:ascii="Arial" w:hAnsi="Arial" w:cs="Arial"/>
          <w:sz w:val="22"/>
          <w:szCs w:val="22"/>
        </w:rPr>
      </w:pPr>
      <w:r w:rsidRPr="00662D02">
        <w:rPr>
          <w:rFonts w:ascii="Arial" w:hAnsi="Arial" w:cs="Arial"/>
          <w:sz w:val="22"/>
          <w:szCs w:val="22"/>
        </w:rPr>
        <w:t>Elaborado por:</w:t>
      </w:r>
    </w:p>
    <w:p w:rsidR="007D0BB9" w:rsidRPr="0030486D" w:rsidRDefault="007D0BB9" w:rsidP="007D0BB9">
      <w:pPr>
        <w:spacing w:line="360" w:lineRule="auto"/>
        <w:jc w:val="both"/>
        <w:rPr>
          <w:rFonts w:ascii="Arial" w:eastAsia="MS Mincho" w:hAnsi="Arial" w:cs="Arial"/>
          <w:color w:val="000000"/>
          <w:sz w:val="22"/>
          <w:szCs w:val="22"/>
        </w:rPr>
      </w:pPr>
    </w:p>
    <w:p w:rsidR="007D0BB9" w:rsidRPr="00662D02" w:rsidRDefault="007D0BB9" w:rsidP="007D0BB9">
      <w:pPr>
        <w:spacing w:line="360" w:lineRule="auto"/>
        <w:jc w:val="center"/>
        <w:rPr>
          <w:rFonts w:ascii="Arial" w:hAnsi="Arial" w:cs="Arial"/>
          <w:sz w:val="22"/>
          <w:szCs w:val="22"/>
        </w:rPr>
      </w:pPr>
      <w:r>
        <w:rPr>
          <w:rFonts w:ascii="Arial" w:hAnsi="Arial" w:cs="Arial"/>
          <w:sz w:val="22"/>
          <w:szCs w:val="22"/>
        </w:rPr>
        <w:t>Fernanda Siqueira Artigas</w:t>
      </w:r>
    </w:p>
    <w:p w:rsidR="0033645E" w:rsidRDefault="007D0BB9" w:rsidP="007D0BB9">
      <w:pPr>
        <w:spacing w:line="360" w:lineRule="auto"/>
        <w:jc w:val="center"/>
        <w:rPr>
          <w:rFonts w:ascii="Arial" w:eastAsia="MS Mincho" w:hAnsi="Arial" w:cs="Arial"/>
          <w:b/>
          <w:color w:val="FF0000"/>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r w:rsidR="0033645E">
        <w:rPr>
          <w:rFonts w:ascii="Arial" w:eastAsia="MS Mincho" w:hAnsi="Arial" w:cs="Arial"/>
          <w:b/>
          <w:color w:val="FF0000"/>
          <w:sz w:val="22"/>
          <w:szCs w:val="22"/>
        </w:rPr>
        <w:br w:type="page"/>
      </w:r>
    </w:p>
    <w:p w:rsidR="000459F1" w:rsidRPr="0093215C"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93215C">
        <w:rPr>
          <w:b/>
          <w:sz w:val="22"/>
          <w:szCs w:val="22"/>
        </w:rPr>
        <w:lastRenderedPageBreak/>
        <w:t xml:space="preserve">ANEXO I - </w:t>
      </w:r>
      <w:r w:rsidR="000459F1" w:rsidRPr="0093215C">
        <w:rPr>
          <w:b/>
          <w:sz w:val="22"/>
          <w:szCs w:val="22"/>
        </w:rPr>
        <w:t xml:space="preserve">TERMO DE REFERÊNCIA </w:t>
      </w:r>
    </w:p>
    <w:p w:rsidR="000459F1" w:rsidRPr="0093215C" w:rsidRDefault="000459F1" w:rsidP="0030486D">
      <w:pPr>
        <w:ind w:left="4503" w:firstLine="342"/>
        <w:rPr>
          <w:sz w:val="22"/>
          <w:szCs w:val="22"/>
        </w:rPr>
      </w:pPr>
    </w:p>
    <w:p w:rsidR="00173EF6" w:rsidRPr="0093215C" w:rsidRDefault="00173EF6" w:rsidP="00173EF6">
      <w:pPr>
        <w:autoSpaceDE w:val="0"/>
        <w:autoSpaceDN w:val="0"/>
        <w:adjustRightInd w:val="0"/>
        <w:jc w:val="both"/>
        <w:rPr>
          <w:rFonts w:eastAsia="MyriadPro-Regular"/>
          <w:b/>
          <w:sz w:val="22"/>
          <w:szCs w:val="22"/>
        </w:rPr>
      </w:pPr>
      <w:r w:rsidRPr="0093215C">
        <w:rPr>
          <w:rFonts w:eastAsia="MyriadPro-Regular"/>
          <w:b/>
          <w:sz w:val="22"/>
          <w:szCs w:val="22"/>
        </w:rPr>
        <w:t>1. OBJETO:</w:t>
      </w:r>
    </w:p>
    <w:p w:rsidR="002270E8" w:rsidRPr="0093215C" w:rsidRDefault="00173EF6" w:rsidP="002270E8">
      <w:pPr>
        <w:autoSpaceDE w:val="0"/>
        <w:autoSpaceDN w:val="0"/>
        <w:adjustRightInd w:val="0"/>
        <w:jc w:val="both"/>
        <w:rPr>
          <w:rFonts w:eastAsia="MyriadPro-Regular"/>
          <w:sz w:val="22"/>
          <w:szCs w:val="22"/>
        </w:rPr>
      </w:pPr>
      <w:r w:rsidRPr="0093215C">
        <w:rPr>
          <w:b/>
          <w:color w:val="000000"/>
          <w:sz w:val="22"/>
          <w:szCs w:val="22"/>
        </w:rPr>
        <w:t>1.1</w:t>
      </w:r>
      <w:r w:rsidRPr="0093215C">
        <w:rPr>
          <w:color w:val="000000"/>
          <w:sz w:val="22"/>
          <w:szCs w:val="22"/>
        </w:rPr>
        <w:t xml:space="preserve"> </w:t>
      </w:r>
      <w:r w:rsidR="002270E8" w:rsidRPr="0093215C">
        <w:rPr>
          <w:sz w:val="22"/>
          <w:szCs w:val="22"/>
        </w:rPr>
        <w:t>Contratação de empresa especializada para locação de Caminhão Pipa sem motorista para fornecimento de água não potável com tanque capacidade mínima de 8.000 (oito mil) litros, potência mínima 134CV, para atender a demanda da Secretaria Municipal de Obras e Infraestrutura do município de Bonito – MS.</w:t>
      </w:r>
    </w:p>
    <w:p w:rsidR="00173EF6" w:rsidRPr="0093215C" w:rsidRDefault="00173EF6" w:rsidP="00173EF6">
      <w:pPr>
        <w:autoSpaceDE w:val="0"/>
        <w:autoSpaceDN w:val="0"/>
        <w:adjustRightInd w:val="0"/>
        <w:jc w:val="both"/>
        <w:rPr>
          <w:color w:val="000000"/>
          <w:sz w:val="22"/>
          <w:szCs w:val="22"/>
        </w:rPr>
      </w:pPr>
    </w:p>
    <w:p w:rsidR="00173EF6" w:rsidRPr="0093215C" w:rsidRDefault="00173EF6" w:rsidP="00173EF6">
      <w:pPr>
        <w:autoSpaceDE w:val="0"/>
        <w:autoSpaceDN w:val="0"/>
        <w:adjustRightInd w:val="0"/>
        <w:rPr>
          <w:rFonts w:eastAsia="MyriadPro-Regular"/>
          <w:sz w:val="22"/>
          <w:szCs w:val="22"/>
        </w:rPr>
      </w:pPr>
      <w:r w:rsidRPr="0093215C">
        <w:rPr>
          <w:rFonts w:eastAsia="MyriadPro-Regular"/>
          <w:sz w:val="22"/>
          <w:szCs w:val="22"/>
        </w:rPr>
        <w:t>(x)  Natureza Comum.</w:t>
      </w:r>
    </w:p>
    <w:p w:rsidR="00173EF6" w:rsidRPr="0093215C" w:rsidRDefault="00173EF6" w:rsidP="00173EF6">
      <w:pPr>
        <w:autoSpaceDE w:val="0"/>
        <w:autoSpaceDN w:val="0"/>
        <w:adjustRightInd w:val="0"/>
        <w:rPr>
          <w:rFonts w:eastAsia="MyriadPro-Regular"/>
          <w:sz w:val="22"/>
          <w:szCs w:val="22"/>
        </w:rPr>
      </w:pPr>
      <w:r w:rsidRPr="0093215C">
        <w:rPr>
          <w:rFonts w:eastAsia="MyriadPro-Regular"/>
          <w:sz w:val="22"/>
          <w:szCs w:val="22"/>
        </w:rPr>
        <w:t>(  ) Natureza Especial.</w:t>
      </w:r>
    </w:p>
    <w:p w:rsidR="00173EF6" w:rsidRPr="0093215C" w:rsidRDefault="00173EF6" w:rsidP="00173EF6">
      <w:pPr>
        <w:pStyle w:val="PargrafodaLista"/>
        <w:ind w:left="0"/>
        <w:jc w:val="both"/>
        <w:rPr>
          <w:b/>
          <w:sz w:val="22"/>
          <w:szCs w:val="22"/>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4716"/>
        <w:gridCol w:w="1354"/>
        <w:gridCol w:w="1744"/>
      </w:tblGrid>
      <w:tr w:rsidR="002270E8" w:rsidRPr="0093215C" w:rsidTr="009558E6">
        <w:trPr>
          <w:trHeight w:val="559"/>
        </w:trPr>
        <w:tc>
          <w:tcPr>
            <w:tcW w:w="4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270E8" w:rsidRPr="0093215C" w:rsidRDefault="002270E8" w:rsidP="00BD4176">
            <w:pPr>
              <w:widowControl w:val="0"/>
              <w:spacing w:afterLines="120"/>
              <w:jc w:val="center"/>
              <w:rPr>
                <w:rFonts w:eastAsia="Arial"/>
                <w:b/>
                <w:bCs/>
                <w:sz w:val="18"/>
                <w:szCs w:val="18"/>
              </w:rPr>
            </w:pPr>
            <w:r w:rsidRPr="0093215C">
              <w:rPr>
                <w:rFonts w:eastAsia="Arial"/>
                <w:b/>
                <w:bCs/>
                <w:sz w:val="18"/>
                <w:szCs w:val="18"/>
              </w:rPr>
              <w:t>ITEM</w:t>
            </w:r>
          </w:p>
        </w:tc>
        <w:tc>
          <w:tcPr>
            <w:tcW w:w="27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270E8" w:rsidRPr="0093215C" w:rsidRDefault="002270E8" w:rsidP="00BD4176">
            <w:pPr>
              <w:widowControl w:val="0"/>
              <w:spacing w:afterLines="120"/>
              <w:jc w:val="center"/>
              <w:rPr>
                <w:rFonts w:eastAsia="Arial"/>
                <w:sz w:val="18"/>
                <w:szCs w:val="18"/>
              </w:rPr>
            </w:pPr>
            <w:r w:rsidRPr="0093215C">
              <w:rPr>
                <w:rFonts w:eastAsia="Arial"/>
                <w:b/>
                <w:bCs/>
                <w:sz w:val="18"/>
                <w:szCs w:val="18"/>
              </w:rPr>
              <w:t>DESCRIÇÃO</w:t>
            </w:r>
          </w:p>
        </w:tc>
        <w:tc>
          <w:tcPr>
            <w:tcW w:w="7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270E8" w:rsidRPr="0093215C" w:rsidRDefault="002270E8" w:rsidP="00BD4176">
            <w:pPr>
              <w:widowControl w:val="0"/>
              <w:spacing w:afterLines="120"/>
              <w:jc w:val="center"/>
              <w:rPr>
                <w:rFonts w:eastAsia="Arial"/>
                <w:sz w:val="18"/>
                <w:szCs w:val="18"/>
              </w:rPr>
            </w:pPr>
            <w:r w:rsidRPr="0093215C">
              <w:rPr>
                <w:rFonts w:eastAsia="Arial"/>
                <w:b/>
                <w:bCs/>
                <w:sz w:val="18"/>
                <w:szCs w:val="18"/>
              </w:rPr>
              <w:t>UNID DE MEDIDA</w:t>
            </w:r>
          </w:p>
        </w:tc>
        <w:tc>
          <w:tcPr>
            <w:tcW w:w="10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270E8" w:rsidRPr="0093215C" w:rsidRDefault="002270E8" w:rsidP="00BD4176">
            <w:pPr>
              <w:widowControl w:val="0"/>
              <w:spacing w:afterLines="120"/>
              <w:jc w:val="center"/>
              <w:rPr>
                <w:rFonts w:eastAsia="Arial"/>
                <w:b/>
                <w:bCs/>
                <w:sz w:val="18"/>
                <w:szCs w:val="18"/>
              </w:rPr>
            </w:pPr>
            <w:r w:rsidRPr="0093215C">
              <w:rPr>
                <w:rFonts w:eastAsia="Arial"/>
                <w:b/>
                <w:bCs/>
                <w:sz w:val="18"/>
                <w:szCs w:val="18"/>
              </w:rPr>
              <w:t>QUANTIDADE</w:t>
            </w:r>
          </w:p>
        </w:tc>
      </w:tr>
      <w:tr w:rsidR="002270E8" w:rsidRPr="0093215C" w:rsidTr="009558E6">
        <w:trPr>
          <w:trHeight w:val="839"/>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0E8" w:rsidRPr="0093215C" w:rsidRDefault="002270E8" w:rsidP="002270E8">
            <w:pPr>
              <w:widowControl w:val="0"/>
              <w:jc w:val="center"/>
              <w:rPr>
                <w:rFonts w:eastAsia="Arial"/>
                <w:b/>
                <w:bCs/>
                <w:sz w:val="18"/>
                <w:szCs w:val="18"/>
              </w:rPr>
            </w:pPr>
            <w:r w:rsidRPr="0093215C">
              <w:rPr>
                <w:rFonts w:eastAsia="Arial"/>
                <w:b/>
                <w:bCs/>
                <w:sz w:val="18"/>
                <w:szCs w:val="18"/>
              </w:rPr>
              <w:t>1</w:t>
            </w:r>
          </w:p>
        </w:tc>
        <w:tc>
          <w:tcPr>
            <w:tcW w:w="2768" w:type="pct"/>
            <w:tcBorders>
              <w:top w:val="single" w:sz="4" w:space="0" w:color="000000"/>
              <w:left w:val="single" w:sz="4" w:space="0" w:color="000000"/>
              <w:bottom w:val="single" w:sz="4" w:space="0" w:color="000000"/>
              <w:right w:val="single" w:sz="4" w:space="0" w:color="000000"/>
            </w:tcBorders>
          </w:tcPr>
          <w:p w:rsidR="002270E8" w:rsidRPr="0093215C" w:rsidRDefault="002270E8" w:rsidP="002270E8">
            <w:pPr>
              <w:jc w:val="both"/>
              <w:rPr>
                <w:sz w:val="18"/>
                <w:szCs w:val="18"/>
              </w:rPr>
            </w:pPr>
            <w:r w:rsidRPr="0093215C">
              <w:rPr>
                <w:sz w:val="18"/>
                <w:szCs w:val="18"/>
              </w:rPr>
              <w:t xml:space="preserve">Serviço de Locação de 01 (um) Veículo, tipo Caminhão Pipa sem motorista, </w:t>
            </w:r>
            <w:bookmarkStart w:id="59" w:name="_GoBack"/>
            <w:bookmarkEnd w:id="59"/>
            <w:r w:rsidRPr="0093215C">
              <w:rPr>
                <w:sz w:val="18"/>
                <w:szCs w:val="18"/>
              </w:rPr>
              <w:t>para  Fornecimento de água não potável com tanque capacidade mínima de 8.000 (oito mil) litros, potência mínima 134CV</w:t>
            </w:r>
            <w:r w:rsidR="009558E6" w:rsidRPr="0093215C">
              <w:rPr>
                <w:sz w:val="18"/>
                <w:szCs w:val="18"/>
              </w:rPr>
              <w:t>.</w:t>
            </w:r>
          </w:p>
        </w:tc>
        <w:tc>
          <w:tcPr>
            <w:tcW w:w="795" w:type="pct"/>
            <w:tcBorders>
              <w:top w:val="single" w:sz="4" w:space="0" w:color="000000"/>
              <w:left w:val="single" w:sz="4" w:space="0" w:color="000000"/>
              <w:bottom w:val="single" w:sz="4" w:space="0" w:color="000000"/>
              <w:right w:val="single" w:sz="4" w:space="0" w:color="000000"/>
            </w:tcBorders>
          </w:tcPr>
          <w:p w:rsidR="002270E8" w:rsidRPr="0093215C" w:rsidRDefault="002270E8" w:rsidP="002270E8">
            <w:pPr>
              <w:widowControl w:val="0"/>
              <w:tabs>
                <w:tab w:val="center" w:pos="475"/>
              </w:tabs>
              <w:rPr>
                <w:rFonts w:eastAsia="Arial"/>
                <w:sz w:val="18"/>
                <w:szCs w:val="18"/>
              </w:rPr>
            </w:pPr>
            <w:r w:rsidRPr="0093215C">
              <w:rPr>
                <w:rFonts w:eastAsia="Arial"/>
                <w:sz w:val="18"/>
                <w:szCs w:val="18"/>
              </w:rPr>
              <w:tab/>
            </w:r>
          </w:p>
          <w:p w:rsidR="002270E8" w:rsidRPr="0093215C" w:rsidRDefault="002270E8" w:rsidP="002270E8">
            <w:pPr>
              <w:widowControl w:val="0"/>
              <w:tabs>
                <w:tab w:val="center" w:pos="475"/>
              </w:tabs>
              <w:rPr>
                <w:rFonts w:eastAsia="Arial"/>
                <w:sz w:val="18"/>
                <w:szCs w:val="18"/>
              </w:rPr>
            </w:pPr>
          </w:p>
          <w:p w:rsidR="002270E8" w:rsidRPr="0093215C" w:rsidRDefault="002270E8" w:rsidP="002270E8">
            <w:pPr>
              <w:widowControl w:val="0"/>
              <w:tabs>
                <w:tab w:val="center" w:pos="475"/>
              </w:tabs>
              <w:jc w:val="center"/>
              <w:rPr>
                <w:rFonts w:eastAsia="Arial"/>
                <w:sz w:val="18"/>
                <w:szCs w:val="18"/>
              </w:rPr>
            </w:pPr>
            <w:r w:rsidRPr="0093215C">
              <w:rPr>
                <w:rFonts w:eastAsia="Arial"/>
                <w:sz w:val="18"/>
                <w:szCs w:val="18"/>
              </w:rPr>
              <w:t>MÊS</w:t>
            </w:r>
          </w:p>
        </w:tc>
        <w:tc>
          <w:tcPr>
            <w:tcW w:w="1024" w:type="pct"/>
            <w:tcBorders>
              <w:top w:val="single" w:sz="4" w:space="0" w:color="000000"/>
              <w:left w:val="single" w:sz="4" w:space="0" w:color="000000"/>
              <w:bottom w:val="single" w:sz="4" w:space="0" w:color="000000"/>
              <w:right w:val="single" w:sz="4" w:space="0" w:color="000000"/>
            </w:tcBorders>
          </w:tcPr>
          <w:p w:rsidR="002270E8" w:rsidRPr="0093215C" w:rsidRDefault="002270E8" w:rsidP="002270E8">
            <w:pPr>
              <w:widowControl w:val="0"/>
              <w:jc w:val="center"/>
              <w:rPr>
                <w:rFonts w:eastAsia="Arial"/>
                <w:sz w:val="18"/>
                <w:szCs w:val="18"/>
              </w:rPr>
            </w:pPr>
          </w:p>
          <w:p w:rsidR="002270E8" w:rsidRPr="0093215C" w:rsidRDefault="002270E8" w:rsidP="002270E8">
            <w:pPr>
              <w:widowControl w:val="0"/>
              <w:jc w:val="center"/>
              <w:rPr>
                <w:rFonts w:eastAsia="Arial"/>
                <w:sz w:val="18"/>
                <w:szCs w:val="18"/>
              </w:rPr>
            </w:pPr>
          </w:p>
          <w:p w:rsidR="002270E8" w:rsidRPr="0093215C" w:rsidRDefault="002270E8" w:rsidP="002270E8">
            <w:pPr>
              <w:widowControl w:val="0"/>
              <w:jc w:val="center"/>
              <w:rPr>
                <w:rFonts w:eastAsia="Arial"/>
                <w:sz w:val="18"/>
                <w:szCs w:val="18"/>
              </w:rPr>
            </w:pPr>
            <w:r w:rsidRPr="0093215C">
              <w:rPr>
                <w:rFonts w:eastAsia="Arial"/>
                <w:sz w:val="18"/>
                <w:szCs w:val="18"/>
              </w:rPr>
              <w:t>12</w:t>
            </w:r>
          </w:p>
        </w:tc>
      </w:tr>
    </w:tbl>
    <w:p w:rsidR="002270E8" w:rsidRPr="0093215C" w:rsidRDefault="002270E8" w:rsidP="00173EF6">
      <w:pPr>
        <w:pStyle w:val="PargrafodaLista"/>
        <w:ind w:left="0"/>
        <w:jc w:val="both"/>
        <w:rPr>
          <w:b/>
          <w:sz w:val="22"/>
          <w:szCs w:val="22"/>
        </w:rPr>
      </w:pPr>
    </w:p>
    <w:p w:rsidR="00173EF6" w:rsidRPr="0093215C" w:rsidRDefault="00173EF6" w:rsidP="00173EF6">
      <w:pPr>
        <w:autoSpaceDE w:val="0"/>
        <w:autoSpaceDN w:val="0"/>
        <w:adjustRightInd w:val="0"/>
        <w:jc w:val="both"/>
        <w:rPr>
          <w:rFonts w:eastAsia="MyriadPro-Regular"/>
          <w:sz w:val="22"/>
          <w:szCs w:val="22"/>
        </w:rPr>
      </w:pPr>
      <w:r w:rsidRPr="0093215C">
        <w:rPr>
          <w:rFonts w:eastAsia="MyriadPro-Regular"/>
          <w:b/>
          <w:sz w:val="22"/>
          <w:szCs w:val="22"/>
        </w:rPr>
        <w:t>1.2</w:t>
      </w:r>
      <w:r w:rsidRPr="0093215C">
        <w:rPr>
          <w:rFonts w:eastAsia="MyriadPro-Regular"/>
          <w:sz w:val="22"/>
          <w:szCs w:val="22"/>
        </w:rPr>
        <w:tab/>
        <w:t xml:space="preserve">O objeto desta contratação não se enquadra como sendo de bem de luxo, conforme Decreto Municipal n.º 14, de 02 de fevereiro de 2024. </w:t>
      </w:r>
    </w:p>
    <w:p w:rsidR="00173EF6" w:rsidRPr="0093215C" w:rsidRDefault="00173EF6" w:rsidP="00173EF6">
      <w:pPr>
        <w:autoSpaceDE w:val="0"/>
        <w:autoSpaceDN w:val="0"/>
        <w:adjustRightInd w:val="0"/>
        <w:jc w:val="both"/>
        <w:rPr>
          <w:rFonts w:eastAsia="MyriadPro-Regular"/>
          <w:sz w:val="22"/>
          <w:szCs w:val="22"/>
        </w:rPr>
      </w:pPr>
      <w:r w:rsidRPr="0093215C">
        <w:rPr>
          <w:rFonts w:eastAsia="MyriadPro-Regular"/>
          <w:b/>
          <w:sz w:val="22"/>
          <w:szCs w:val="22"/>
        </w:rPr>
        <w:t>1.3</w:t>
      </w:r>
      <w:r w:rsidRPr="0093215C">
        <w:rPr>
          <w:rFonts w:eastAsia="MyriadPro-Regular"/>
          <w:sz w:val="22"/>
          <w:szCs w:val="22"/>
        </w:rPr>
        <w:tab/>
        <w:t>Os bens desta contratação são caracterizados como comuns, conforme elementos constantes no Estudo Técnico Preliminar.</w:t>
      </w:r>
    </w:p>
    <w:p w:rsidR="00173EF6" w:rsidRPr="0093215C" w:rsidRDefault="00173EF6" w:rsidP="00173EF6">
      <w:pPr>
        <w:autoSpaceDE w:val="0"/>
        <w:autoSpaceDN w:val="0"/>
        <w:adjustRightInd w:val="0"/>
        <w:jc w:val="both"/>
        <w:rPr>
          <w:rFonts w:eastAsia="MyriadPro-Regular"/>
          <w:b/>
          <w:sz w:val="22"/>
          <w:szCs w:val="22"/>
        </w:rPr>
      </w:pPr>
    </w:p>
    <w:p w:rsidR="00173EF6" w:rsidRPr="0093215C" w:rsidRDefault="00173EF6" w:rsidP="00173EF6">
      <w:pPr>
        <w:autoSpaceDE w:val="0"/>
        <w:autoSpaceDN w:val="0"/>
        <w:adjustRightInd w:val="0"/>
        <w:jc w:val="both"/>
        <w:rPr>
          <w:b/>
          <w:bCs/>
          <w:sz w:val="22"/>
          <w:szCs w:val="22"/>
        </w:rPr>
      </w:pPr>
      <w:r w:rsidRPr="0093215C">
        <w:rPr>
          <w:b/>
          <w:bCs/>
          <w:sz w:val="22"/>
          <w:szCs w:val="22"/>
        </w:rPr>
        <w:t>2. VIGÊNCIA DO CONTRATO:</w:t>
      </w:r>
    </w:p>
    <w:p w:rsidR="00173EF6" w:rsidRPr="0093215C" w:rsidRDefault="00173EF6" w:rsidP="00173EF6">
      <w:pPr>
        <w:autoSpaceDE w:val="0"/>
        <w:autoSpaceDN w:val="0"/>
        <w:adjustRightInd w:val="0"/>
        <w:jc w:val="both"/>
        <w:rPr>
          <w:b/>
          <w:bCs/>
          <w:sz w:val="22"/>
          <w:szCs w:val="22"/>
        </w:rPr>
      </w:pPr>
      <w:r w:rsidRPr="0093215C">
        <w:rPr>
          <w:rFonts w:eastAsia="Arial Unicode MS"/>
          <w:b/>
          <w:bCs/>
          <w:sz w:val="22"/>
          <w:szCs w:val="22"/>
        </w:rPr>
        <w:t>2.1</w:t>
      </w:r>
      <w:r w:rsidRPr="0093215C">
        <w:rPr>
          <w:rFonts w:eastAsia="Arial Unicode MS"/>
          <w:bCs/>
          <w:sz w:val="22"/>
          <w:szCs w:val="22"/>
        </w:rPr>
        <w:t xml:space="preserve"> </w:t>
      </w:r>
      <w:r w:rsidRPr="0093215C">
        <w:rPr>
          <w:sz w:val="22"/>
          <w:szCs w:val="22"/>
        </w:rPr>
        <w:t xml:space="preserve">O prazo de vigência da contratação será de </w:t>
      </w:r>
      <w:r w:rsidRPr="0093215C">
        <w:rPr>
          <w:b/>
          <w:bCs/>
          <w:sz w:val="22"/>
          <w:szCs w:val="22"/>
        </w:rPr>
        <w:t>12 (doze) meses</w:t>
      </w:r>
      <w:r w:rsidRPr="0093215C">
        <w:rPr>
          <w:sz w:val="22"/>
          <w:szCs w:val="22"/>
        </w:rPr>
        <w:t xml:space="preserve"> contados da assinatura do contrato, podendo ser prorrogado de acordo com o art. 107 Lei n.º 14.133, de 2021.</w:t>
      </w:r>
      <w:r w:rsidRPr="0093215C">
        <w:rPr>
          <w:b/>
          <w:bCs/>
          <w:sz w:val="22"/>
          <w:szCs w:val="22"/>
        </w:rPr>
        <w:t xml:space="preserve"> </w:t>
      </w:r>
    </w:p>
    <w:p w:rsidR="00173EF6" w:rsidRPr="0093215C" w:rsidRDefault="00173EF6" w:rsidP="00173EF6">
      <w:pPr>
        <w:autoSpaceDE w:val="0"/>
        <w:autoSpaceDN w:val="0"/>
        <w:adjustRightInd w:val="0"/>
        <w:jc w:val="both"/>
        <w:rPr>
          <w:b/>
          <w:bCs/>
          <w:sz w:val="22"/>
          <w:szCs w:val="22"/>
        </w:rPr>
      </w:pPr>
      <w:r w:rsidRPr="0093215C">
        <w:rPr>
          <w:b/>
          <w:bCs/>
          <w:sz w:val="22"/>
          <w:szCs w:val="22"/>
        </w:rPr>
        <w:t xml:space="preserve">2.2 </w:t>
      </w:r>
      <w:r w:rsidR="002270E8" w:rsidRPr="0093215C">
        <w:rPr>
          <w:sz w:val="22"/>
          <w:szCs w:val="22"/>
        </w:rPr>
        <w:t>A prestação de serviços é enquadrada como continuada,pois possuem a finalidade de suprir as necessidades diárias da Administração Pública</w:t>
      </w:r>
      <w:r w:rsidRPr="0093215C">
        <w:rPr>
          <w:bCs/>
          <w:sz w:val="22"/>
          <w:szCs w:val="22"/>
        </w:rPr>
        <w:t>.</w:t>
      </w:r>
    </w:p>
    <w:p w:rsidR="00173EF6" w:rsidRPr="0093215C" w:rsidRDefault="00173EF6" w:rsidP="00173EF6">
      <w:pPr>
        <w:autoSpaceDE w:val="0"/>
        <w:autoSpaceDN w:val="0"/>
        <w:adjustRightInd w:val="0"/>
        <w:jc w:val="both"/>
        <w:rPr>
          <w:b/>
          <w:bCs/>
          <w:sz w:val="22"/>
          <w:szCs w:val="22"/>
        </w:rPr>
      </w:pPr>
    </w:p>
    <w:p w:rsidR="00173EF6" w:rsidRPr="0093215C" w:rsidRDefault="00173EF6" w:rsidP="00173EF6">
      <w:pPr>
        <w:autoSpaceDE w:val="0"/>
        <w:autoSpaceDN w:val="0"/>
        <w:adjustRightInd w:val="0"/>
        <w:jc w:val="both"/>
        <w:rPr>
          <w:b/>
          <w:bCs/>
          <w:sz w:val="22"/>
          <w:szCs w:val="22"/>
        </w:rPr>
      </w:pPr>
      <w:r w:rsidRPr="0093215C">
        <w:rPr>
          <w:b/>
          <w:sz w:val="22"/>
          <w:szCs w:val="22"/>
        </w:rPr>
        <w:t>3.</w:t>
      </w:r>
      <w:r w:rsidRPr="0093215C">
        <w:rPr>
          <w:sz w:val="22"/>
          <w:szCs w:val="22"/>
        </w:rPr>
        <w:t xml:space="preserve"> </w:t>
      </w:r>
      <w:r w:rsidRPr="0093215C">
        <w:rPr>
          <w:b/>
          <w:bCs/>
          <w:sz w:val="22"/>
          <w:szCs w:val="22"/>
        </w:rPr>
        <w:t>DO LOCAL E CONDIÇÕES DE ENTREGA:</w:t>
      </w:r>
    </w:p>
    <w:p w:rsidR="002270E8" w:rsidRPr="0093215C" w:rsidRDefault="00173EF6" w:rsidP="002270E8">
      <w:pPr>
        <w:autoSpaceDE w:val="0"/>
        <w:autoSpaceDN w:val="0"/>
        <w:adjustRightInd w:val="0"/>
        <w:jc w:val="both"/>
        <w:rPr>
          <w:sz w:val="22"/>
          <w:szCs w:val="22"/>
        </w:rPr>
      </w:pPr>
      <w:r w:rsidRPr="0093215C">
        <w:rPr>
          <w:b/>
          <w:sz w:val="22"/>
          <w:szCs w:val="22"/>
        </w:rPr>
        <w:t>3.3</w:t>
      </w:r>
      <w:r w:rsidRPr="0093215C">
        <w:rPr>
          <w:sz w:val="22"/>
          <w:szCs w:val="22"/>
        </w:rPr>
        <w:t xml:space="preserve"> </w:t>
      </w:r>
      <w:r w:rsidR="002270E8" w:rsidRPr="0093215C">
        <w:rPr>
          <w:sz w:val="22"/>
          <w:szCs w:val="22"/>
        </w:rPr>
        <w:t xml:space="preserve">O prazo de início da prestação de serviços da locação do veículo tipo Caminhão Pipa, será de 05 (cinco) dias, contados da emissão da Autorização de Fornecimento/Ordem de Serviço, conforme solicitação da Contratante. </w:t>
      </w:r>
    </w:p>
    <w:p w:rsidR="002270E8" w:rsidRPr="0093215C" w:rsidRDefault="002270E8" w:rsidP="002270E8">
      <w:pPr>
        <w:autoSpaceDE w:val="0"/>
        <w:autoSpaceDN w:val="0"/>
        <w:adjustRightInd w:val="0"/>
        <w:jc w:val="both"/>
        <w:rPr>
          <w:sz w:val="22"/>
          <w:szCs w:val="22"/>
        </w:rPr>
      </w:pPr>
      <w:r w:rsidRPr="0093215C">
        <w:rPr>
          <w:b/>
          <w:sz w:val="22"/>
          <w:szCs w:val="22"/>
        </w:rPr>
        <w:t xml:space="preserve">3.2 </w:t>
      </w:r>
      <w:r w:rsidRPr="0093215C">
        <w:rPr>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rsidR="002270E8" w:rsidRPr="0093215C" w:rsidRDefault="002270E8" w:rsidP="002270E8">
      <w:pPr>
        <w:autoSpaceDE w:val="0"/>
        <w:autoSpaceDN w:val="0"/>
        <w:adjustRightInd w:val="0"/>
        <w:jc w:val="both"/>
        <w:rPr>
          <w:sz w:val="22"/>
          <w:szCs w:val="22"/>
        </w:rPr>
      </w:pPr>
      <w:r w:rsidRPr="0093215C">
        <w:rPr>
          <w:b/>
          <w:sz w:val="22"/>
          <w:szCs w:val="22"/>
        </w:rPr>
        <w:t xml:space="preserve">3.3 </w:t>
      </w:r>
      <w:r w:rsidRPr="0093215C">
        <w:rPr>
          <w:sz w:val="22"/>
          <w:szCs w:val="22"/>
        </w:rPr>
        <w:t>O veículo deverá estar em bom estado de conservação e possuir toda a documentação exigida pelas autoridades competentes.</w:t>
      </w:r>
    </w:p>
    <w:p w:rsidR="002270E8" w:rsidRPr="0093215C" w:rsidRDefault="002270E8" w:rsidP="002270E8">
      <w:pPr>
        <w:autoSpaceDE w:val="0"/>
        <w:autoSpaceDN w:val="0"/>
        <w:adjustRightInd w:val="0"/>
        <w:jc w:val="both"/>
        <w:rPr>
          <w:sz w:val="22"/>
          <w:szCs w:val="22"/>
        </w:rPr>
      </w:pPr>
      <w:r w:rsidRPr="0093215C">
        <w:rPr>
          <w:b/>
          <w:sz w:val="22"/>
          <w:szCs w:val="22"/>
        </w:rPr>
        <w:t xml:space="preserve">3.4  </w:t>
      </w:r>
      <w:r w:rsidRPr="0093215C">
        <w:rPr>
          <w:sz w:val="22"/>
          <w:szCs w:val="22"/>
        </w:rPr>
        <w:t>O local para a realização da prestação de serviços, será designado pelo responsável da Secretaria de Obras e Infraestrutura, que fará um cronograma de serviços para atender a demanda das vias urbanas e rurais não pavimentadas que necessitam da atividade já relacionada.</w:t>
      </w:r>
    </w:p>
    <w:p w:rsidR="002270E8" w:rsidRPr="0093215C" w:rsidRDefault="002270E8" w:rsidP="002270E8">
      <w:pPr>
        <w:autoSpaceDE w:val="0"/>
        <w:autoSpaceDN w:val="0"/>
        <w:adjustRightInd w:val="0"/>
        <w:jc w:val="both"/>
        <w:rPr>
          <w:sz w:val="22"/>
          <w:szCs w:val="22"/>
        </w:rPr>
      </w:pPr>
      <w:r w:rsidRPr="0093215C">
        <w:rPr>
          <w:b/>
          <w:sz w:val="22"/>
          <w:szCs w:val="22"/>
        </w:rPr>
        <w:t xml:space="preserve">3.5  </w:t>
      </w:r>
      <w:r w:rsidRPr="0093215C">
        <w:rPr>
          <w:sz w:val="22"/>
          <w:szCs w:val="22"/>
        </w:rPr>
        <w:t>O veículo tipo Caminhão Pipa, iniciará seu percurso na Sede da Secretaria de Obras e Infraestrutura, com endereço na Rua Cândido Luiz Braga, 972 – Vila Marambaiano município de Bonito/MS.</w:t>
      </w:r>
    </w:p>
    <w:p w:rsidR="00173EF6" w:rsidRPr="0093215C" w:rsidRDefault="00173EF6" w:rsidP="002270E8">
      <w:pPr>
        <w:autoSpaceDE w:val="0"/>
        <w:autoSpaceDN w:val="0"/>
        <w:adjustRightInd w:val="0"/>
        <w:jc w:val="both"/>
        <w:rPr>
          <w:b/>
          <w:bCs/>
          <w:sz w:val="22"/>
          <w:szCs w:val="22"/>
        </w:rPr>
      </w:pPr>
    </w:p>
    <w:p w:rsidR="00173EF6" w:rsidRPr="0093215C" w:rsidRDefault="00173EF6" w:rsidP="00173EF6">
      <w:pPr>
        <w:autoSpaceDE w:val="0"/>
        <w:autoSpaceDN w:val="0"/>
        <w:adjustRightInd w:val="0"/>
        <w:jc w:val="both"/>
        <w:rPr>
          <w:b/>
          <w:bCs/>
          <w:sz w:val="22"/>
          <w:szCs w:val="22"/>
        </w:rPr>
      </w:pPr>
      <w:r w:rsidRPr="0093215C">
        <w:rPr>
          <w:b/>
          <w:bCs/>
          <w:sz w:val="22"/>
          <w:szCs w:val="22"/>
        </w:rPr>
        <w:t>4. DA GARANTIA:</w:t>
      </w:r>
    </w:p>
    <w:p w:rsidR="00173EF6" w:rsidRPr="0093215C" w:rsidRDefault="00173EF6" w:rsidP="00173EF6">
      <w:pPr>
        <w:autoSpaceDE w:val="0"/>
        <w:autoSpaceDN w:val="0"/>
        <w:adjustRightInd w:val="0"/>
        <w:jc w:val="both"/>
        <w:rPr>
          <w:sz w:val="22"/>
          <w:szCs w:val="22"/>
        </w:rPr>
      </w:pPr>
      <w:r w:rsidRPr="0093215C">
        <w:rPr>
          <w:b/>
          <w:sz w:val="22"/>
          <w:szCs w:val="22"/>
        </w:rPr>
        <w:t>4.1</w:t>
      </w:r>
      <w:r w:rsidRPr="0093215C">
        <w:rPr>
          <w:sz w:val="22"/>
          <w:szCs w:val="22"/>
        </w:rPr>
        <w:tab/>
        <w:t>O prazo de garantia é aquele estabelecido na Lei nº 8.078, de 11 de setembro de 1990 (Código de Defesa do Consumidor)</w:t>
      </w:r>
    </w:p>
    <w:p w:rsidR="00173EF6" w:rsidRPr="0093215C" w:rsidRDefault="00173EF6" w:rsidP="00173EF6">
      <w:pPr>
        <w:autoSpaceDE w:val="0"/>
        <w:autoSpaceDN w:val="0"/>
        <w:adjustRightInd w:val="0"/>
        <w:jc w:val="both"/>
        <w:rPr>
          <w:sz w:val="22"/>
          <w:szCs w:val="22"/>
        </w:rPr>
      </w:pPr>
    </w:p>
    <w:p w:rsidR="00173EF6" w:rsidRPr="0093215C" w:rsidRDefault="00173EF6" w:rsidP="00173EF6">
      <w:pPr>
        <w:autoSpaceDE w:val="0"/>
        <w:autoSpaceDN w:val="0"/>
        <w:adjustRightInd w:val="0"/>
        <w:jc w:val="both"/>
        <w:rPr>
          <w:rFonts w:eastAsia="MyriadPro-Regular"/>
          <w:b/>
          <w:sz w:val="22"/>
          <w:szCs w:val="22"/>
        </w:rPr>
      </w:pPr>
      <w:r w:rsidRPr="0093215C">
        <w:rPr>
          <w:rFonts w:eastAsia="MyriadPro-Regular"/>
          <w:b/>
          <w:sz w:val="22"/>
          <w:szCs w:val="22"/>
        </w:rPr>
        <w:t>5. FUNDAMENTAÇÃO DA CONTRATAÇÃO:</w:t>
      </w:r>
    </w:p>
    <w:p w:rsidR="002270E8" w:rsidRPr="0093215C" w:rsidRDefault="00173EF6" w:rsidP="002270E8">
      <w:pPr>
        <w:pStyle w:val="SemEspaamento"/>
        <w:rPr>
          <w:rFonts w:ascii="Times New Roman" w:hAnsi="Times New Roman" w:cs="Times New Roman"/>
          <w:szCs w:val="22"/>
        </w:rPr>
      </w:pPr>
      <w:r w:rsidRPr="0093215C">
        <w:rPr>
          <w:rFonts w:ascii="Times New Roman" w:hAnsi="Times New Roman" w:cs="Times New Roman"/>
          <w:b/>
          <w:szCs w:val="22"/>
        </w:rPr>
        <w:lastRenderedPageBreak/>
        <w:t xml:space="preserve">5.1 </w:t>
      </w:r>
      <w:r w:rsidR="002270E8" w:rsidRPr="0093215C">
        <w:rPr>
          <w:rFonts w:ascii="Times New Roman" w:hAnsi="Times New Roman" w:cs="Times New Roman"/>
          <w:bCs/>
          <w:szCs w:val="22"/>
        </w:rPr>
        <w:t xml:space="preserve">A necessidade dessa contratação </w:t>
      </w:r>
      <w:r w:rsidR="002270E8" w:rsidRPr="0093215C">
        <w:rPr>
          <w:rFonts w:ascii="Times New Roman" w:hAnsi="Times New Roman" w:cs="Times New Roman"/>
          <w:szCs w:val="22"/>
        </w:rPr>
        <w:t xml:space="preserve">surge em virtude da necessidade de molhar as ruas do município no período de estiagem, com o serviço prestado conseguimos amenizar a emissão de poeira, causando benefício para toda a população, visando </w:t>
      </w:r>
      <w:proofErr w:type="gramStart"/>
      <w:r w:rsidR="002270E8" w:rsidRPr="0093215C">
        <w:rPr>
          <w:rFonts w:ascii="Times New Roman" w:hAnsi="Times New Roman" w:cs="Times New Roman"/>
          <w:szCs w:val="22"/>
        </w:rPr>
        <w:t>a</w:t>
      </w:r>
      <w:proofErr w:type="gramEnd"/>
      <w:r w:rsidR="002270E8" w:rsidRPr="0093215C">
        <w:rPr>
          <w:rFonts w:ascii="Times New Roman" w:hAnsi="Times New Roman" w:cs="Times New Roman"/>
          <w:szCs w:val="22"/>
        </w:rPr>
        <w:t xml:space="preserve"> garantia da continuidade e a eficiência dos trabalhos, além de proporcionar uma resposta rápida às eventualidades que demanda o uso intensivo do Caminhão Pipa.</w:t>
      </w:r>
    </w:p>
    <w:p w:rsidR="002270E8" w:rsidRPr="0093215C" w:rsidRDefault="002270E8" w:rsidP="002270E8">
      <w:pPr>
        <w:pStyle w:val="PargrafodaLista"/>
        <w:ind w:left="0"/>
        <w:jc w:val="both"/>
        <w:rPr>
          <w:sz w:val="22"/>
          <w:szCs w:val="22"/>
        </w:rPr>
      </w:pPr>
      <w:r w:rsidRPr="0093215C">
        <w:rPr>
          <w:b/>
          <w:sz w:val="22"/>
          <w:szCs w:val="22"/>
        </w:rPr>
        <w:t xml:space="preserve">5.2 </w:t>
      </w:r>
      <w:r w:rsidRPr="0093215C">
        <w:rPr>
          <w:sz w:val="22"/>
          <w:szCs w:val="22"/>
        </w:rPr>
        <w:t xml:space="preserve">A carência atual de veículo desse porte, limita a capacidade de resposta da Secretaria de Obras e Infraestrutura às necessidades da população e atrasa a execução dos trabalhos solicitados que projetam a melhoria da infraestrutura dos munícipes. Além disso, foi realizada pesquisa de preços de mercado para a viabilidade da aquisição do veículo – Caminhão Pipa e mediante a cotação, anexa a este, percebe-se a vantagem econômica ao alugar o veículo – Caminhão Pipa em vez de adquiri-lo, uma vez que o valor para adquirir é muito maior. Ressalvamos ainda que ao locar o veículo Caminhão Pipa, a Administração Pública tem a vantagem da eliminação de custos com manutenção adequada, seguro do veículo, IPVA, licenciamento e principalmente a depreciação e desgastes natural do veículo, desonerando a Secretaria de Obras e Infraestrutura de preocupações adicionais e focando o uso deste recurso na execução direta de suas atividades, sendo estas essenciais para o bem-estar e qualidade de vida da população. </w:t>
      </w:r>
    </w:p>
    <w:p w:rsidR="00173EF6" w:rsidRPr="0093215C" w:rsidRDefault="00173EF6" w:rsidP="002270E8">
      <w:pPr>
        <w:autoSpaceDE w:val="0"/>
        <w:autoSpaceDN w:val="0"/>
        <w:adjustRightInd w:val="0"/>
        <w:jc w:val="both"/>
        <w:rPr>
          <w:sz w:val="22"/>
          <w:szCs w:val="22"/>
        </w:rPr>
      </w:pPr>
    </w:p>
    <w:p w:rsidR="00173EF6" w:rsidRPr="0093215C" w:rsidRDefault="00173EF6" w:rsidP="00173EF6">
      <w:pPr>
        <w:autoSpaceDE w:val="0"/>
        <w:autoSpaceDN w:val="0"/>
        <w:adjustRightInd w:val="0"/>
        <w:jc w:val="both"/>
        <w:rPr>
          <w:rFonts w:eastAsia="MyriadPro-Regular"/>
          <w:b/>
          <w:sz w:val="22"/>
          <w:szCs w:val="22"/>
        </w:rPr>
      </w:pPr>
      <w:r w:rsidRPr="0093215C">
        <w:rPr>
          <w:rFonts w:eastAsia="MyriadPro-Regular"/>
          <w:b/>
          <w:sz w:val="22"/>
          <w:szCs w:val="22"/>
        </w:rPr>
        <w:t>6.DESCRIÇÃO DA SOLUÇÃO COMO UM TODO:</w:t>
      </w:r>
    </w:p>
    <w:p w:rsidR="002270E8" w:rsidRPr="0093215C" w:rsidRDefault="00173EF6" w:rsidP="002270E8">
      <w:pPr>
        <w:jc w:val="both"/>
        <w:rPr>
          <w:sz w:val="22"/>
          <w:szCs w:val="22"/>
        </w:rPr>
      </w:pPr>
      <w:r w:rsidRPr="0093215C">
        <w:rPr>
          <w:b/>
          <w:color w:val="000000"/>
          <w:sz w:val="22"/>
          <w:szCs w:val="22"/>
        </w:rPr>
        <w:t>6.1</w:t>
      </w:r>
      <w:r w:rsidRPr="0093215C">
        <w:rPr>
          <w:color w:val="000000"/>
          <w:sz w:val="22"/>
          <w:szCs w:val="22"/>
        </w:rPr>
        <w:t xml:space="preserve"> </w:t>
      </w:r>
      <w:r w:rsidR="002270E8" w:rsidRPr="0093215C">
        <w:rPr>
          <w:sz w:val="22"/>
          <w:szCs w:val="22"/>
        </w:rPr>
        <w:t>A contratação visa atender a demanda existentes na Secretaria de Obras e Infraestrutura do Município de Bonito – MS. O descritivo do item encontra-se no Documento de Formalização de Demanda com sua respectiva justificativa.</w:t>
      </w:r>
    </w:p>
    <w:p w:rsidR="002270E8" w:rsidRPr="0093215C" w:rsidRDefault="002270E8" w:rsidP="002270E8">
      <w:pPr>
        <w:jc w:val="both"/>
        <w:rPr>
          <w:color w:val="FF0000"/>
          <w:sz w:val="22"/>
          <w:szCs w:val="22"/>
        </w:rPr>
      </w:pPr>
      <w:r w:rsidRPr="0093215C">
        <w:rPr>
          <w:b/>
          <w:sz w:val="22"/>
          <w:szCs w:val="22"/>
        </w:rPr>
        <w:t xml:space="preserve">6.2 </w:t>
      </w:r>
      <w:r w:rsidRPr="0093215C">
        <w:rPr>
          <w:sz w:val="22"/>
          <w:szCs w:val="22"/>
        </w:rPr>
        <w:t>A presente contratação surge em virtude da necessidade de molhar as ruas do município no período de estiagem, com o serviço prestado conseguimos amenizar a emissão de poeira, causando benefício para toda a população</w:t>
      </w:r>
    </w:p>
    <w:p w:rsidR="002270E8" w:rsidRPr="0093215C" w:rsidRDefault="002270E8" w:rsidP="002270E8">
      <w:pPr>
        <w:jc w:val="both"/>
        <w:rPr>
          <w:sz w:val="22"/>
          <w:szCs w:val="22"/>
        </w:rPr>
      </w:pPr>
      <w:r w:rsidRPr="0093215C">
        <w:rPr>
          <w:b/>
          <w:sz w:val="22"/>
          <w:szCs w:val="22"/>
        </w:rPr>
        <w:t xml:space="preserve">6.3 </w:t>
      </w:r>
      <w:r w:rsidRPr="0093215C">
        <w:rPr>
          <w:sz w:val="22"/>
          <w:szCs w:val="22"/>
        </w:rPr>
        <w:t>Sendo feita a solicitação, a empresa realizará a entrega do veículo para fins a atendimento da demanda da Secretaria de Obras e Infraestrutura, nos termos da Autorização de Fornecimento/Ordem de Serviço emitida.</w:t>
      </w:r>
    </w:p>
    <w:p w:rsidR="002270E8" w:rsidRPr="0093215C" w:rsidRDefault="002270E8" w:rsidP="002270E8">
      <w:pPr>
        <w:jc w:val="both"/>
        <w:rPr>
          <w:sz w:val="22"/>
          <w:szCs w:val="22"/>
        </w:rPr>
      </w:pPr>
      <w:r w:rsidRPr="0093215C">
        <w:rPr>
          <w:b/>
          <w:sz w:val="22"/>
          <w:szCs w:val="22"/>
        </w:rPr>
        <w:t xml:space="preserve">6.4  </w:t>
      </w:r>
      <w:r w:rsidRPr="0093215C">
        <w:rPr>
          <w:sz w:val="22"/>
          <w:szCs w:val="22"/>
        </w:rPr>
        <w:t xml:space="preserve">A contratação de empresa será abordada neste instrumento para locação de veículos sem motorista com itinerário em âmbito municipal, em vias urbanas e rurais não pavimentadas, a serem utilizados na execução das atividades determinadas pela Secretaria de Obras e Infraestrutura do município de Bonito/MS, sendo que a manutenção e assistência técnica é de responsabilidade do prestador de serviço, visando sempre manter o veículo com as devidas manutenções em dia. </w:t>
      </w:r>
    </w:p>
    <w:p w:rsidR="002270E8" w:rsidRPr="0093215C" w:rsidRDefault="002270E8" w:rsidP="002270E8">
      <w:pPr>
        <w:pStyle w:val="SemEspaamento"/>
        <w:tabs>
          <w:tab w:val="left" w:pos="426"/>
        </w:tabs>
        <w:rPr>
          <w:rFonts w:ascii="Times New Roman" w:hAnsi="Times New Roman" w:cs="Times New Roman"/>
          <w:szCs w:val="22"/>
        </w:rPr>
      </w:pPr>
      <w:r w:rsidRPr="0093215C">
        <w:rPr>
          <w:rFonts w:ascii="Times New Roman" w:hAnsi="Times New Roman" w:cs="Times New Roman"/>
          <w:b/>
          <w:szCs w:val="22"/>
        </w:rPr>
        <w:t xml:space="preserve">6.5 </w:t>
      </w:r>
      <w:r w:rsidRPr="0093215C">
        <w:rPr>
          <w:rFonts w:ascii="Times New Roman" w:hAnsi="Times New Roman" w:cs="Times New Roman"/>
          <w:szCs w:val="22"/>
        </w:rPr>
        <w:t xml:space="preserve">A solicitação deverá ser atendida em até </w:t>
      </w:r>
      <w:proofErr w:type="gramStart"/>
      <w:r w:rsidRPr="0093215C">
        <w:rPr>
          <w:rFonts w:ascii="Times New Roman" w:hAnsi="Times New Roman" w:cs="Times New Roman"/>
          <w:szCs w:val="22"/>
        </w:rPr>
        <w:t>5</w:t>
      </w:r>
      <w:proofErr w:type="gramEnd"/>
      <w:r w:rsidRPr="0093215C">
        <w:rPr>
          <w:rFonts w:ascii="Times New Roman" w:hAnsi="Times New Roman" w:cs="Times New Roman"/>
          <w:szCs w:val="22"/>
        </w:rPr>
        <w:t xml:space="preserve"> (cinco) dias a contar da emissão da Requisição/Autorização de Fornecimento, entregue ou enviada por e-mail a CONTRATADA.</w:t>
      </w:r>
    </w:p>
    <w:p w:rsidR="002270E8" w:rsidRPr="0093215C" w:rsidRDefault="002270E8" w:rsidP="002270E8">
      <w:pPr>
        <w:jc w:val="both"/>
        <w:rPr>
          <w:sz w:val="22"/>
          <w:szCs w:val="22"/>
        </w:rPr>
      </w:pPr>
      <w:r w:rsidRPr="0093215C">
        <w:rPr>
          <w:b/>
          <w:sz w:val="22"/>
          <w:szCs w:val="22"/>
        </w:rPr>
        <w:t xml:space="preserve">6.6 </w:t>
      </w:r>
      <w:r w:rsidRPr="0093215C">
        <w:rPr>
          <w:sz w:val="22"/>
          <w:szCs w:val="22"/>
        </w:rPr>
        <w:t>Executar os serviços dentro do prazo estipulado e pela quantidade solicitada, pela Secretaria de Obras e Infraestrutura.</w:t>
      </w:r>
    </w:p>
    <w:p w:rsidR="002270E8" w:rsidRPr="0093215C" w:rsidRDefault="002270E8" w:rsidP="002270E8">
      <w:pPr>
        <w:jc w:val="both"/>
        <w:rPr>
          <w:sz w:val="22"/>
          <w:szCs w:val="22"/>
        </w:rPr>
      </w:pPr>
      <w:r w:rsidRPr="0093215C">
        <w:rPr>
          <w:b/>
          <w:sz w:val="22"/>
          <w:szCs w:val="22"/>
        </w:rPr>
        <w:t xml:space="preserve">6.7 </w:t>
      </w:r>
      <w:r w:rsidRPr="0093215C">
        <w:rPr>
          <w:sz w:val="22"/>
          <w:szCs w:val="22"/>
        </w:rPr>
        <w:t>Relatar à fiscalização do contrato toda e qualquer irregularidade, inclusive de ordem funcional, constatada durante a execução dos serviços.</w:t>
      </w:r>
    </w:p>
    <w:p w:rsidR="002270E8" w:rsidRPr="0093215C" w:rsidRDefault="002270E8" w:rsidP="002270E8">
      <w:pPr>
        <w:jc w:val="both"/>
        <w:rPr>
          <w:sz w:val="22"/>
          <w:szCs w:val="22"/>
        </w:rPr>
      </w:pPr>
      <w:r w:rsidRPr="0093215C">
        <w:rPr>
          <w:b/>
          <w:sz w:val="22"/>
          <w:szCs w:val="22"/>
        </w:rPr>
        <w:t xml:space="preserve">6.8 </w:t>
      </w:r>
      <w:r w:rsidRPr="0093215C">
        <w:rPr>
          <w:sz w:val="22"/>
          <w:szCs w:val="22"/>
        </w:rPr>
        <w:t>Os serviços, objeto deste termo, quando solicitados pelo Órgão, deverão ser realizados de segunda à sexta-feira, inclusive aos sábados, domingos e feriados, para os atendimentos emergenciais, de modo a não comprometer a demanda da Administração.</w:t>
      </w:r>
    </w:p>
    <w:p w:rsidR="002270E8" w:rsidRPr="0093215C" w:rsidRDefault="002270E8" w:rsidP="002270E8">
      <w:pPr>
        <w:jc w:val="both"/>
        <w:rPr>
          <w:sz w:val="22"/>
          <w:szCs w:val="22"/>
        </w:rPr>
      </w:pPr>
      <w:r w:rsidRPr="0093215C">
        <w:rPr>
          <w:b/>
          <w:sz w:val="22"/>
          <w:szCs w:val="22"/>
        </w:rPr>
        <w:t xml:space="preserve">6.9 </w:t>
      </w:r>
      <w:r w:rsidRPr="0093215C">
        <w:rPr>
          <w:sz w:val="22"/>
          <w:szCs w:val="22"/>
        </w:rPr>
        <w:t>O veículo deverá estar em perfeito estado de conservação e possuir toda a documentação exigida pelas autoridades competentes.</w:t>
      </w:r>
    </w:p>
    <w:p w:rsidR="002270E8" w:rsidRPr="0093215C" w:rsidRDefault="002270E8" w:rsidP="002270E8">
      <w:pPr>
        <w:jc w:val="both"/>
        <w:rPr>
          <w:sz w:val="22"/>
          <w:szCs w:val="22"/>
        </w:rPr>
      </w:pPr>
      <w:r w:rsidRPr="0093215C">
        <w:rPr>
          <w:b/>
          <w:sz w:val="22"/>
          <w:szCs w:val="22"/>
        </w:rPr>
        <w:t xml:space="preserve">6.10 </w:t>
      </w:r>
      <w:r w:rsidRPr="0093215C">
        <w:rPr>
          <w:sz w:val="22"/>
          <w:szCs w:val="22"/>
        </w:rPr>
        <w:t>A empresa contratada ficará obrigada a trocar oveículo que for recusado ou que apresentar defeito, no máximo de 24 (vinte e quatro) horas.</w:t>
      </w:r>
    </w:p>
    <w:p w:rsidR="00173EF6" w:rsidRPr="0093215C" w:rsidRDefault="00173EF6" w:rsidP="00173EF6">
      <w:pPr>
        <w:jc w:val="both"/>
        <w:rPr>
          <w:sz w:val="22"/>
          <w:szCs w:val="22"/>
        </w:rPr>
      </w:pPr>
    </w:p>
    <w:p w:rsidR="00173EF6" w:rsidRPr="0093215C" w:rsidRDefault="00173EF6" w:rsidP="00173EF6">
      <w:pPr>
        <w:numPr>
          <w:ilvl w:val="0"/>
          <w:numId w:val="37"/>
        </w:numPr>
        <w:suppressAutoHyphens w:val="0"/>
        <w:autoSpaceDE w:val="0"/>
        <w:autoSpaceDN w:val="0"/>
        <w:adjustRightInd w:val="0"/>
        <w:jc w:val="both"/>
        <w:rPr>
          <w:rFonts w:eastAsia="MyriadPro-Regular"/>
          <w:b/>
          <w:sz w:val="22"/>
          <w:szCs w:val="22"/>
        </w:rPr>
      </w:pPr>
      <w:r w:rsidRPr="0093215C">
        <w:rPr>
          <w:rFonts w:eastAsia="MyriadPro-Regular"/>
          <w:b/>
          <w:sz w:val="22"/>
          <w:szCs w:val="22"/>
        </w:rPr>
        <w:t>REQUISITOS DA CONTRATAÇÃO:</w:t>
      </w:r>
    </w:p>
    <w:p w:rsidR="002270E8" w:rsidRPr="0093215C" w:rsidRDefault="00173EF6" w:rsidP="00EC0469">
      <w:pPr>
        <w:pStyle w:val="SemEspaamento"/>
        <w:rPr>
          <w:rFonts w:ascii="Times New Roman" w:hAnsi="Times New Roman" w:cs="Times New Roman"/>
          <w:szCs w:val="22"/>
        </w:rPr>
      </w:pPr>
      <w:r w:rsidRPr="0093215C">
        <w:rPr>
          <w:rFonts w:ascii="Times New Roman" w:hAnsi="Times New Roman" w:cs="Times New Roman"/>
          <w:b/>
          <w:szCs w:val="22"/>
        </w:rPr>
        <w:t>7.1</w:t>
      </w:r>
      <w:r w:rsidRPr="0093215C">
        <w:rPr>
          <w:rFonts w:ascii="Times New Roman" w:hAnsi="Times New Roman" w:cs="Times New Roman"/>
          <w:szCs w:val="22"/>
        </w:rPr>
        <w:t xml:space="preserve"> </w:t>
      </w:r>
      <w:r w:rsidR="002270E8" w:rsidRPr="0093215C">
        <w:rPr>
          <w:rFonts w:ascii="Times New Roman" w:hAnsi="Times New Roman" w:cs="Times New Roman"/>
          <w:szCs w:val="22"/>
        </w:rPr>
        <w:t xml:space="preserve">A prestação de serviços será por parte de empresa especializada no ramo de locação de veículos tipo Caminhão Pipa, sem motorista, devidamente regulamentada e autorizada pelos órgãos competentes, </w:t>
      </w:r>
      <w:proofErr w:type="gramStart"/>
      <w:r w:rsidR="002270E8" w:rsidRPr="0093215C">
        <w:rPr>
          <w:rFonts w:ascii="Times New Roman" w:hAnsi="Times New Roman" w:cs="Times New Roman"/>
          <w:szCs w:val="22"/>
        </w:rPr>
        <w:t>sob demanda</w:t>
      </w:r>
      <w:proofErr w:type="gramEnd"/>
      <w:r w:rsidR="002270E8" w:rsidRPr="0093215C">
        <w:rPr>
          <w:rFonts w:ascii="Times New Roman" w:hAnsi="Times New Roman" w:cs="Times New Roman"/>
          <w:szCs w:val="22"/>
        </w:rPr>
        <w:t xml:space="preserve"> por 12 (doze) meses de locação, com itinerário em âmbito </w:t>
      </w:r>
      <w:r w:rsidR="002270E8" w:rsidRPr="0093215C">
        <w:rPr>
          <w:rFonts w:ascii="Times New Roman" w:hAnsi="Times New Roman" w:cs="Times New Roman"/>
          <w:szCs w:val="22"/>
        </w:rPr>
        <w:lastRenderedPageBreak/>
        <w:t>municipal, em vias urbanas e rurais não pavimentadas, a serem utilizados na execução das atividades determinadas pela Secretaria de Obras e Infraestrutura.</w:t>
      </w:r>
    </w:p>
    <w:p w:rsidR="002270E8" w:rsidRPr="0093215C" w:rsidRDefault="002270E8" w:rsidP="00EC0469">
      <w:pPr>
        <w:pStyle w:val="PargrafodaLista"/>
        <w:ind w:left="0"/>
        <w:jc w:val="both"/>
        <w:rPr>
          <w:sz w:val="22"/>
          <w:szCs w:val="22"/>
        </w:rPr>
      </w:pPr>
      <w:r w:rsidRPr="0093215C">
        <w:rPr>
          <w:b/>
          <w:sz w:val="22"/>
          <w:szCs w:val="22"/>
        </w:rPr>
        <w:t xml:space="preserve">7.2 </w:t>
      </w:r>
      <w:r w:rsidRPr="0093215C">
        <w:rPr>
          <w:sz w:val="22"/>
          <w:szCs w:val="22"/>
        </w:rPr>
        <w:t>A prestação dos serviços será realizada de acordo com a descrição abaixo:</w:t>
      </w:r>
    </w:p>
    <w:p w:rsidR="002270E8" w:rsidRPr="0093215C" w:rsidRDefault="002270E8" w:rsidP="00EC0469">
      <w:pPr>
        <w:pStyle w:val="PargrafodaLista"/>
        <w:ind w:left="0"/>
        <w:jc w:val="both"/>
        <w:rPr>
          <w:sz w:val="22"/>
          <w:szCs w:val="22"/>
        </w:rPr>
      </w:pPr>
      <w:r w:rsidRPr="0093215C">
        <w:rPr>
          <w:b/>
          <w:sz w:val="22"/>
          <w:szCs w:val="22"/>
        </w:rPr>
        <w:t>7.3</w:t>
      </w:r>
      <w:r w:rsidR="00EC0469" w:rsidRPr="0093215C">
        <w:rPr>
          <w:b/>
          <w:sz w:val="22"/>
          <w:szCs w:val="22"/>
        </w:rPr>
        <w:t xml:space="preserve"> </w:t>
      </w:r>
      <w:r w:rsidRPr="0093215C">
        <w:rPr>
          <w:sz w:val="22"/>
          <w:szCs w:val="22"/>
        </w:rPr>
        <w:t>Prestação de serviços de Caminhão Pipa: sem motorista para fornecimento de água não potávelcom tanque capacidade mínima de8.000 (oito mil) litros, potência mínima 134CV;</w:t>
      </w:r>
    </w:p>
    <w:p w:rsidR="002270E8" w:rsidRPr="0093215C" w:rsidRDefault="002270E8" w:rsidP="00EC0469">
      <w:pPr>
        <w:pStyle w:val="PargrafodaLista"/>
        <w:ind w:left="0"/>
        <w:jc w:val="both"/>
        <w:rPr>
          <w:sz w:val="22"/>
          <w:szCs w:val="22"/>
        </w:rPr>
      </w:pPr>
      <w:r w:rsidRPr="0093215C">
        <w:rPr>
          <w:b/>
          <w:sz w:val="22"/>
          <w:szCs w:val="22"/>
        </w:rPr>
        <w:t xml:space="preserve">7.4 </w:t>
      </w:r>
      <w:r w:rsidRPr="0093215C">
        <w:rPr>
          <w:sz w:val="22"/>
          <w:szCs w:val="22"/>
        </w:rPr>
        <w:t>O veículo tipo Caminhão Pipa atenderá na demanda da Secretaria de Obras e Infraestrutura, na prestação de serviços de segunda à sexta – feira de no mínimo 12 (doze) horas por dia e aos sábados, domingos e feriados no mínimo de 06 (seis) horas por dia.</w:t>
      </w:r>
    </w:p>
    <w:p w:rsidR="002270E8" w:rsidRPr="0093215C" w:rsidRDefault="002270E8" w:rsidP="00EC0469">
      <w:pPr>
        <w:pStyle w:val="PargrafodaLista"/>
        <w:ind w:left="0"/>
        <w:jc w:val="both"/>
        <w:rPr>
          <w:sz w:val="22"/>
          <w:szCs w:val="22"/>
        </w:rPr>
      </w:pPr>
      <w:r w:rsidRPr="0093215C">
        <w:rPr>
          <w:b/>
          <w:sz w:val="22"/>
          <w:szCs w:val="22"/>
        </w:rPr>
        <w:t>7.5</w:t>
      </w:r>
      <w:r w:rsidR="00EC0469" w:rsidRPr="0093215C">
        <w:rPr>
          <w:b/>
          <w:sz w:val="22"/>
          <w:szCs w:val="22"/>
        </w:rPr>
        <w:t xml:space="preserve"> </w:t>
      </w:r>
      <w:r w:rsidRPr="0093215C">
        <w:rPr>
          <w:sz w:val="22"/>
          <w:szCs w:val="22"/>
        </w:rPr>
        <w:t>A empresa fornecedora do bem será responsável pela substituição, troca ou reposição do veículo, se porventura der defeito e ou não compatíveis com as especificações solicitadas;</w:t>
      </w:r>
    </w:p>
    <w:p w:rsidR="002270E8" w:rsidRPr="0093215C" w:rsidRDefault="002270E8" w:rsidP="00EC0469">
      <w:pPr>
        <w:pStyle w:val="PargrafodaLista"/>
        <w:ind w:left="0"/>
        <w:jc w:val="both"/>
        <w:rPr>
          <w:sz w:val="22"/>
          <w:szCs w:val="22"/>
        </w:rPr>
      </w:pPr>
      <w:r w:rsidRPr="0093215C">
        <w:rPr>
          <w:b/>
          <w:sz w:val="22"/>
          <w:szCs w:val="22"/>
        </w:rPr>
        <w:t>7.6</w:t>
      </w:r>
      <w:r w:rsidR="00EC0469" w:rsidRPr="0093215C">
        <w:rPr>
          <w:b/>
          <w:sz w:val="22"/>
          <w:szCs w:val="22"/>
        </w:rPr>
        <w:t xml:space="preserve">  </w:t>
      </w:r>
      <w:r w:rsidRPr="0093215C">
        <w:rPr>
          <w:sz w:val="22"/>
          <w:szCs w:val="22"/>
        </w:rPr>
        <w:t>O prazo da contratação deverá ser, de no mínimo, 12 (doze) meses, contados de sua assinatura. Maiores informações deverão constar no contrato ou instrumento equivalente.</w:t>
      </w:r>
    </w:p>
    <w:p w:rsidR="002270E8" w:rsidRPr="0093215C" w:rsidRDefault="002270E8" w:rsidP="00EC0469">
      <w:pPr>
        <w:pStyle w:val="PargrafodaLista"/>
        <w:ind w:left="0"/>
        <w:jc w:val="both"/>
        <w:rPr>
          <w:sz w:val="22"/>
          <w:szCs w:val="22"/>
        </w:rPr>
      </w:pPr>
      <w:r w:rsidRPr="0093215C">
        <w:rPr>
          <w:b/>
          <w:sz w:val="22"/>
          <w:szCs w:val="22"/>
        </w:rPr>
        <w:t>7.7</w:t>
      </w:r>
      <w:r w:rsidR="00EC0469" w:rsidRPr="0093215C">
        <w:rPr>
          <w:b/>
          <w:sz w:val="22"/>
          <w:szCs w:val="22"/>
        </w:rPr>
        <w:t xml:space="preserve"> </w:t>
      </w:r>
      <w:r w:rsidRPr="0093215C">
        <w:rPr>
          <w:sz w:val="22"/>
          <w:szCs w:val="22"/>
        </w:rPr>
        <w:t>A manutenção (reposição de peças danificadas no período do contrato) e assistência técnicaé de responsabilidade do prestador de serviços, visando sempre manter os veículos com as devidas manutenções em dia.</w:t>
      </w:r>
    </w:p>
    <w:p w:rsidR="00173EF6" w:rsidRPr="0093215C" w:rsidRDefault="002270E8" w:rsidP="00EC0469">
      <w:pPr>
        <w:autoSpaceDE w:val="0"/>
        <w:autoSpaceDN w:val="0"/>
        <w:adjustRightInd w:val="0"/>
        <w:jc w:val="both"/>
        <w:rPr>
          <w:sz w:val="22"/>
          <w:szCs w:val="22"/>
        </w:rPr>
      </w:pPr>
      <w:r w:rsidRPr="0093215C">
        <w:rPr>
          <w:b/>
          <w:sz w:val="22"/>
          <w:szCs w:val="22"/>
        </w:rPr>
        <w:t>7.8</w:t>
      </w:r>
      <w:r w:rsidR="00EC0469" w:rsidRPr="0093215C">
        <w:rPr>
          <w:b/>
          <w:sz w:val="22"/>
          <w:szCs w:val="22"/>
        </w:rPr>
        <w:t xml:space="preserve"> </w:t>
      </w:r>
      <w:r w:rsidRPr="0093215C">
        <w:rPr>
          <w:sz w:val="22"/>
          <w:szCs w:val="22"/>
        </w:rPr>
        <w:t>Assim, além dos requisitos da contratação dispostos nesse estudo preliminar, se enquadrarãotambém as obrigações da CONTRATADA previstas no Termo de Referência</w:t>
      </w:r>
      <w:r w:rsidR="00EC0469" w:rsidRPr="0093215C">
        <w:rPr>
          <w:sz w:val="22"/>
          <w:szCs w:val="22"/>
        </w:rPr>
        <w:t>.</w:t>
      </w:r>
    </w:p>
    <w:p w:rsidR="00EC0469" w:rsidRPr="0093215C" w:rsidRDefault="00EC0469" w:rsidP="002270E8">
      <w:pPr>
        <w:autoSpaceDE w:val="0"/>
        <w:autoSpaceDN w:val="0"/>
        <w:adjustRightInd w:val="0"/>
        <w:rPr>
          <w:sz w:val="22"/>
          <w:szCs w:val="22"/>
        </w:rPr>
      </w:pPr>
    </w:p>
    <w:p w:rsidR="00173EF6" w:rsidRPr="0093215C" w:rsidRDefault="00173EF6" w:rsidP="00173EF6">
      <w:pPr>
        <w:numPr>
          <w:ilvl w:val="0"/>
          <w:numId w:val="37"/>
        </w:numPr>
        <w:suppressAutoHyphens w:val="0"/>
        <w:autoSpaceDE w:val="0"/>
        <w:autoSpaceDN w:val="0"/>
        <w:adjustRightInd w:val="0"/>
        <w:ind w:left="284" w:hanging="284"/>
        <w:jc w:val="both"/>
        <w:rPr>
          <w:rFonts w:eastAsia="MyriadPro-Regular"/>
          <w:b/>
          <w:sz w:val="22"/>
          <w:szCs w:val="22"/>
        </w:rPr>
      </w:pPr>
      <w:r w:rsidRPr="0093215C">
        <w:rPr>
          <w:rFonts w:eastAsia="MyriadPro-Regular"/>
          <w:b/>
          <w:sz w:val="22"/>
          <w:szCs w:val="22"/>
        </w:rPr>
        <w:t>MODELO DE EXECUÇÃO DO OBJETO:</w:t>
      </w:r>
    </w:p>
    <w:p w:rsidR="00EC0469" w:rsidRPr="0093215C" w:rsidRDefault="00173EF6" w:rsidP="00EC0469">
      <w:pPr>
        <w:pStyle w:val="SemEspaamento"/>
        <w:rPr>
          <w:rFonts w:ascii="Times New Roman" w:hAnsi="Times New Roman" w:cs="Times New Roman"/>
          <w:szCs w:val="22"/>
        </w:rPr>
      </w:pPr>
      <w:r w:rsidRPr="0093215C">
        <w:rPr>
          <w:rFonts w:ascii="Times New Roman" w:hAnsi="Times New Roman" w:cs="Times New Roman"/>
          <w:b/>
          <w:szCs w:val="22"/>
        </w:rPr>
        <w:t xml:space="preserve">8.1 </w:t>
      </w:r>
      <w:r w:rsidR="00EC0469" w:rsidRPr="0093215C">
        <w:rPr>
          <w:rFonts w:ascii="Times New Roman" w:hAnsi="Times New Roman" w:cs="Times New Roman"/>
          <w:szCs w:val="22"/>
        </w:rPr>
        <w:t>O objeto será executado, conforme a demanda da Secretaria de Obras e Infraestrutura, por</w:t>
      </w:r>
      <w:r w:rsidR="000774CA" w:rsidRPr="0093215C">
        <w:rPr>
          <w:rFonts w:ascii="Times New Roman" w:hAnsi="Times New Roman" w:cs="Times New Roman"/>
          <w:szCs w:val="22"/>
        </w:rPr>
        <w:t xml:space="preserve"> </w:t>
      </w:r>
      <w:r w:rsidR="00EC0469" w:rsidRPr="0093215C">
        <w:rPr>
          <w:rFonts w:ascii="Times New Roman" w:hAnsi="Times New Roman" w:cs="Times New Roman"/>
          <w:szCs w:val="22"/>
        </w:rPr>
        <w:t>meio da emissão da Autorização de Fornecimento/Ordem de Serviço.</w:t>
      </w:r>
    </w:p>
    <w:p w:rsidR="00EC0469" w:rsidRPr="0093215C" w:rsidRDefault="00EC0469" w:rsidP="00EC0469">
      <w:pPr>
        <w:jc w:val="both"/>
        <w:rPr>
          <w:sz w:val="22"/>
          <w:szCs w:val="22"/>
        </w:rPr>
      </w:pPr>
      <w:r w:rsidRPr="0093215C">
        <w:rPr>
          <w:b/>
          <w:sz w:val="22"/>
          <w:szCs w:val="22"/>
        </w:rPr>
        <w:t xml:space="preserve">8.2 </w:t>
      </w:r>
      <w:r w:rsidRPr="0093215C">
        <w:rPr>
          <w:sz w:val="22"/>
          <w:szCs w:val="22"/>
        </w:rPr>
        <w:t>O prazo para prestação será de 05 (cinco) dias, contados da Autorização de Fornecimento/Ordem de Serviço, não sendo entregue de forma parcelada.</w:t>
      </w:r>
    </w:p>
    <w:p w:rsidR="00EC0469" w:rsidRPr="0093215C" w:rsidRDefault="00EC0469" w:rsidP="00EC0469">
      <w:pPr>
        <w:jc w:val="both"/>
        <w:rPr>
          <w:sz w:val="22"/>
          <w:szCs w:val="22"/>
        </w:rPr>
      </w:pPr>
      <w:r w:rsidRPr="0093215C">
        <w:rPr>
          <w:b/>
          <w:sz w:val="22"/>
          <w:szCs w:val="22"/>
        </w:rPr>
        <w:t xml:space="preserve">8.3 </w:t>
      </w:r>
      <w:r w:rsidRPr="0093215C">
        <w:rPr>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173EF6" w:rsidRPr="0093215C" w:rsidRDefault="00173EF6" w:rsidP="00EC0469">
      <w:pPr>
        <w:jc w:val="both"/>
        <w:rPr>
          <w:sz w:val="22"/>
          <w:szCs w:val="22"/>
        </w:rPr>
      </w:pPr>
    </w:p>
    <w:p w:rsidR="00173EF6" w:rsidRPr="0093215C" w:rsidRDefault="00173EF6" w:rsidP="00933306">
      <w:pPr>
        <w:numPr>
          <w:ilvl w:val="0"/>
          <w:numId w:val="37"/>
        </w:numPr>
        <w:suppressAutoHyphens w:val="0"/>
        <w:autoSpaceDE w:val="0"/>
        <w:autoSpaceDN w:val="0"/>
        <w:adjustRightInd w:val="0"/>
        <w:ind w:left="0" w:firstLine="0"/>
        <w:jc w:val="both"/>
        <w:rPr>
          <w:rFonts w:eastAsia="MyriadPro-Regular"/>
          <w:b/>
          <w:sz w:val="22"/>
          <w:szCs w:val="22"/>
        </w:rPr>
      </w:pPr>
      <w:r w:rsidRPr="0093215C">
        <w:rPr>
          <w:rFonts w:eastAsia="MyriadPro-Regular"/>
          <w:b/>
          <w:sz w:val="22"/>
          <w:szCs w:val="22"/>
        </w:rPr>
        <w:t>MODELO DE GESTÃO DO CONTRATO QUE DESCREVE COMO A EXECUÇÃO DO OBJETO SERÁ ACOMPANHADA E FISCALIZADA:</w:t>
      </w:r>
    </w:p>
    <w:p w:rsidR="00173EF6" w:rsidRPr="0093215C" w:rsidRDefault="00173EF6" w:rsidP="00173EF6">
      <w:pPr>
        <w:autoSpaceDE w:val="0"/>
        <w:autoSpaceDN w:val="0"/>
        <w:adjustRightInd w:val="0"/>
        <w:jc w:val="both"/>
        <w:rPr>
          <w:rFonts w:eastAsia="MyriadPro-Regular"/>
          <w:sz w:val="22"/>
          <w:szCs w:val="22"/>
        </w:rPr>
      </w:pPr>
      <w:r w:rsidRPr="0093215C">
        <w:rPr>
          <w:rFonts w:eastAsia="MyriadPro-Regular"/>
          <w:b/>
          <w:sz w:val="22"/>
          <w:szCs w:val="22"/>
        </w:rPr>
        <w:t>9.1</w:t>
      </w:r>
      <w:r w:rsidRPr="0093215C">
        <w:rPr>
          <w:rFonts w:eastAsia="MyriadPro-Regular"/>
          <w:sz w:val="22"/>
          <w:szCs w:val="22"/>
        </w:rPr>
        <w:tab/>
        <w:t>O contrato deverá ser executado fielmente pelas partes, de acordo com as cláusulas avençadas e as normas da Lei nº 14.133, de 2021, e cada parte responderão pelas consequências de sua inexecução total ou parcial.</w:t>
      </w:r>
    </w:p>
    <w:p w:rsidR="00173EF6" w:rsidRPr="0093215C" w:rsidRDefault="00173EF6" w:rsidP="00173EF6">
      <w:pPr>
        <w:autoSpaceDE w:val="0"/>
        <w:autoSpaceDN w:val="0"/>
        <w:adjustRightInd w:val="0"/>
        <w:jc w:val="both"/>
        <w:rPr>
          <w:rFonts w:eastAsia="MyriadPro-Regular"/>
          <w:sz w:val="22"/>
          <w:szCs w:val="22"/>
        </w:rPr>
      </w:pPr>
      <w:r w:rsidRPr="0093215C">
        <w:rPr>
          <w:rFonts w:eastAsia="MyriadPro-Regular"/>
          <w:b/>
          <w:sz w:val="22"/>
          <w:szCs w:val="22"/>
        </w:rPr>
        <w:t>9.2</w:t>
      </w:r>
      <w:r w:rsidRPr="0093215C">
        <w:rPr>
          <w:rFonts w:eastAsia="MyriadPro-Regular"/>
          <w:sz w:val="22"/>
          <w:szCs w:val="22"/>
        </w:rPr>
        <w:t xml:space="preserve"> As comunicações entre o órgão ou entidade e a contratada devem ser realizadas por escrito sempre que o ato exigir tal formalidade, admitindo-se o uso de mensagem eletrônica para esse fim.</w:t>
      </w:r>
    </w:p>
    <w:p w:rsidR="00173EF6" w:rsidRPr="0093215C" w:rsidRDefault="00173EF6" w:rsidP="00173EF6">
      <w:pPr>
        <w:autoSpaceDE w:val="0"/>
        <w:autoSpaceDN w:val="0"/>
        <w:adjustRightInd w:val="0"/>
        <w:jc w:val="both"/>
        <w:rPr>
          <w:rFonts w:eastAsia="MyriadPro-Regular"/>
          <w:sz w:val="22"/>
          <w:szCs w:val="22"/>
        </w:rPr>
      </w:pPr>
      <w:r w:rsidRPr="0093215C">
        <w:rPr>
          <w:rFonts w:eastAsia="MyriadPro-Regular"/>
          <w:b/>
          <w:sz w:val="22"/>
          <w:szCs w:val="22"/>
        </w:rPr>
        <w:t>9.3</w:t>
      </w:r>
      <w:r w:rsidRPr="0093215C">
        <w:rPr>
          <w:rFonts w:eastAsia="MyriadPro-Regular"/>
          <w:sz w:val="22"/>
          <w:szCs w:val="22"/>
        </w:rPr>
        <w:t xml:space="preserve"> O órgão ou entidade poderá convocar representante da empresa para adoção de providências que devam ser cumpridas de imediato.</w:t>
      </w:r>
    </w:p>
    <w:p w:rsidR="00173EF6" w:rsidRPr="0093215C" w:rsidRDefault="00173EF6" w:rsidP="00173EF6">
      <w:pPr>
        <w:autoSpaceDE w:val="0"/>
        <w:autoSpaceDN w:val="0"/>
        <w:adjustRightInd w:val="0"/>
        <w:jc w:val="both"/>
        <w:rPr>
          <w:rFonts w:eastAsia="MyriadPro-Regular"/>
          <w:sz w:val="22"/>
          <w:szCs w:val="22"/>
        </w:rPr>
      </w:pPr>
      <w:r w:rsidRPr="0093215C">
        <w:rPr>
          <w:rFonts w:eastAsia="MyriadPro-Regular"/>
          <w:b/>
          <w:sz w:val="22"/>
          <w:szCs w:val="22"/>
        </w:rPr>
        <w:t>9.4</w:t>
      </w:r>
      <w:r w:rsidRPr="0093215C">
        <w:rPr>
          <w:rFonts w:eastAsia="MyriadPro-Regular"/>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73EF6" w:rsidRPr="0093215C" w:rsidRDefault="00173EF6" w:rsidP="00173EF6">
      <w:pPr>
        <w:autoSpaceDE w:val="0"/>
        <w:autoSpaceDN w:val="0"/>
        <w:adjustRightInd w:val="0"/>
        <w:jc w:val="both"/>
        <w:rPr>
          <w:rFonts w:eastAsia="MyriadPro-Regular"/>
          <w:sz w:val="22"/>
          <w:szCs w:val="22"/>
        </w:rPr>
      </w:pPr>
      <w:r w:rsidRPr="0093215C">
        <w:rPr>
          <w:rFonts w:eastAsia="MyriadPro-Regular"/>
          <w:b/>
          <w:sz w:val="22"/>
          <w:szCs w:val="22"/>
        </w:rPr>
        <w:t>9.5</w:t>
      </w:r>
      <w:r w:rsidRPr="0093215C">
        <w:rPr>
          <w:rFonts w:eastAsia="MyriadPro-Regular"/>
          <w:sz w:val="22"/>
          <w:szCs w:val="22"/>
        </w:rPr>
        <w:t xml:space="preserve"> A execução do contrato deverá ser acompanhada e fiscalizada pelo(s) fiscal(is) do contrato, ou pelos respectivos substitutos (Lei nº 14.133, de 2021, art. 117, caput), legalmente designados e pelo Decreto n° 13/2024, de 30 de janeiro de 2024.</w:t>
      </w:r>
    </w:p>
    <w:p w:rsidR="00173EF6" w:rsidRPr="0093215C" w:rsidRDefault="00173EF6" w:rsidP="00173EF6">
      <w:pPr>
        <w:autoSpaceDE w:val="0"/>
        <w:autoSpaceDN w:val="0"/>
        <w:adjustRightInd w:val="0"/>
        <w:jc w:val="both"/>
        <w:rPr>
          <w:rFonts w:eastAsia="MyriadPro-Regular"/>
          <w:b/>
          <w:sz w:val="22"/>
          <w:szCs w:val="22"/>
        </w:rPr>
      </w:pPr>
      <w:r w:rsidRPr="0093215C">
        <w:rPr>
          <w:rFonts w:eastAsia="MyriadPro-Regular"/>
          <w:b/>
          <w:sz w:val="22"/>
          <w:szCs w:val="22"/>
        </w:rPr>
        <w:t>9.6</w:t>
      </w:r>
      <w:r w:rsidR="00EC0469" w:rsidRPr="0093215C">
        <w:rPr>
          <w:rFonts w:eastAsia="MyriadPro-Regular"/>
          <w:sz w:val="22"/>
          <w:szCs w:val="22"/>
        </w:rPr>
        <w:t xml:space="preserve"> Os fiscais do contrato acompanharão</w:t>
      </w:r>
      <w:r w:rsidRPr="0093215C">
        <w:rPr>
          <w:rFonts w:eastAsia="MyriadPro-Regular"/>
          <w:sz w:val="22"/>
          <w:szCs w:val="22"/>
        </w:rPr>
        <w:t xml:space="preserve"> a execução do contrato, para que sejam cumpridas todas as condições estabelecidas no contrato, de modo a assegurar os melhores resultados para a Administração.</w:t>
      </w:r>
    </w:p>
    <w:p w:rsidR="00173EF6" w:rsidRPr="0093215C" w:rsidRDefault="00173EF6" w:rsidP="00173EF6">
      <w:pPr>
        <w:autoSpaceDE w:val="0"/>
        <w:autoSpaceDN w:val="0"/>
        <w:adjustRightInd w:val="0"/>
        <w:jc w:val="both"/>
        <w:rPr>
          <w:rFonts w:eastAsia="MyriadPro-Regular"/>
          <w:b/>
          <w:sz w:val="22"/>
          <w:szCs w:val="22"/>
        </w:rPr>
      </w:pPr>
    </w:p>
    <w:p w:rsidR="00173EF6" w:rsidRPr="0093215C" w:rsidRDefault="00173EF6" w:rsidP="00173EF6">
      <w:pPr>
        <w:numPr>
          <w:ilvl w:val="0"/>
          <w:numId w:val="37"/>
        </w:numPr>
        <w:suppressAutoHyphens w:val="0"/>
        <w:autoSpaceDE w:val="0"/>
        <w:autoSpaceDN w:val="0"/>
        <w:adjustRightInd w:val="0"/>
        <w:ind w:left="284" w:hanging="284"/>
        <w:jc w:val="both"/>
        <w:rPr>
          <w:rFonts w:eastAsia="MyriadPro-Regular"/>
          <w:b/>
          <w:sz w:val="22"/>
          <w:szCs w:val="22"/>
        </w:rPr>
      </w:pPr>
      <w:r w:rsidRPr="0093215C">
        <w:rPr>
          <w:rFonts w:eastAsia="MyriadPro-Regular"/>
          <w:b/>
          <w:sz w:val="22"/>
          <w:szCs w:val="22"/>
        </w:rPr>
        <w:t>CRITÉRIO DE MEDIÇÃO E DE PAGAMENTO</w:t>
      </w:r>
    </w:p>
    <w:p w:rsidR="00173EF6" w:rsidRPr="0093215C" w:rsidRDefault="00173EF6" w:rsidP="00173EF6">
      <w:pPr>
        <w:numPr>
          <w:ilvl w:val="1"/>
          <w:numId w:val="36"/>
        </w:numPr>
        <w:suppressAutoHyphens w:val="0"/>
        <w:autoSpaceDE w:val="0"/>
        <w:autoSpaceDN w:val="0"/>
        <w:adjustRightInd w:val="0"/>
        <w:jc w:val="both"/>
        <w:rPr>
          <w:rFonts w:eastAsia="MyriadPro-Regular"/>
          <w:b/>
          <w:sz w:val="22"/>
          <w:szCs w:val="22"/>
        </w:rPr>
      </w:pPr>
      <w:r w:rsidRPr="0093215C">
        <w:rPr>
          <w:b/>
          <w:bCs/>
          <w:sz w:val="22"/>
          <w:szCs w:val="22"/>
        </w:rPr>
        <w:t>RECEBIMENTO DO OBJETO:</w:t>
      </w:r>
    </w:p>
    <w:p w:rsidR="00EC0469" w:rsidRPr="0093215C" w:rsidRDefault="00173EF6" w:rsidP="00EC0469">
      <w:pPr>
        <w:autoSpaceDE w:val="0"/>
        <w:autoSpaceDN w:val="0"/>
        <w:adjustRightInd w:val="0"/>
        <w:jc w:val="both"/>
        <w:rPr>
          <w:sz w:val="22"/>
          <w:szCs w:val="22"/>
        </w:rPr>
      </w:pPr>
      <w:r w:rsidRPr="0093215C">
        <w:rPr>
          <w:b/>
          <w:sz w:val="22"/>
          <w:szCs w:val="22"/>
        </w:rPr>
        <w:lastRenderedPageBreak/>
        <w:t>10.1.1</w:t>
      </w:r>
      <w:r w:rsidRPr="0093215C">
        <w:rPr>
          <w:sz w:val="22"/>
          <w:szCs w:val="22"/>
        </w:rPr>
        <w:tab/>
      </w:r>
      <w:r w:rsidR="00EC0469" w:rsidRPr="0093215C">
        <w:rPr>
          <w:sz w:val="22"/>
          <w:szCs w:val="22"/>
        </w:rPr>
        <w:t>O veículo será recebido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rsidR="00EC0469" w:rsidRPr="0093215C" w:rsidRDefault="00EC0469" w:rsidP="00EC0469">
      <w:pPr>
        <w:autoSpaceDE w:val="0"/>
        <w:autoSpaceDN w:val="0"/>
        <w:adjustRightInd w:val="0"/>
        <w:jc w:val="both"/>
        <w:rPr>
          <w:sz w:val="22"/>
          <w:szCs w:val="22"/>
        </w:rPr>
      </w:pPr>
      <w:r w:rsidRPr="0093215C">
        <w:rPr>
          <w:b/>
          <w:sz w:val="22"/>
          <w:szCs w:val="22"/>
        </w:rPr>
        <w:t xml:space="preserve">10.1.2 </w:t>
      </w:r>
      <w:r w:rsidRPr="0093215C">
        <w:rPr>
          <w:sz w:val="22"/>
          <w:szCs w:val="22"/>
        </w:rPr>
        <w:t>O veículo poderá ser rejeitado, quando em desacordo com as especificações constantes no Termo de Referência e na proposta, devendo ser substituídos no prazo de 2 (dois) dias, a contar da notificação da contratada, às suas custas, sem prejuízo da aplicação das penalidades.</w:t>
      </w:r>
    </w:p>
    <w:p w:rsidR="00EC0469" w:rsidRPr="0093215C" w:rsidRDefault="00EC0469" w:rsidP="00EC0469">
      <w:pPr>
        <w:autoSpaceDE w:val="0"/>
        <w:autoSpaceDN w:val="0"/>
        <w:adjustRightInd w:val="0"/>
        <w:jc w:val="both"/>
        <w:rPr>
          <w:sz w:val="22"/>
          <w:szCs w:val="22"/>
        </w:rPr>
      </w:pPr>
      <w:r w:rsidRPr="0093215C">
        <w:rPr>
          <w:b/>
          <w:sz w:val="22"/>
          <w:szCs w:val="22"/>
        </w:rPr>
        <w:t xml:space="preserve">10.1.3 </w:t>
      </w:r>
      <w:r w:rsidRPr="0093215C">
        <w:rPr>
          <w:sz w:val="22"/>
          <w:szCs w:val="22"/>
        </w:rPr>
        <w:t>O prazo para recebimento definitivo poderá ser excepcionalmente prorrogado, de forma justificada, por igual período, quando houver necessidade de diligências para a aferição do atendimento das exigências contratuais.</w:t>
      </w:r>
    </w:p>
    <w:p w:rsidR="00EC0469" w:rsidRPr="0093215C" w:rsidRDefault="00EC0469" w:rsidP="00EC0469">
      <w:pPr>
        <w:autoSpaceDE w:val="0"/>
        <w:autoSpaceDN w:val="0"/>
        <w:adjustRightInd w:val="0"/>
        <w:jc w:val="both"/>
        <w:rPr>
          <w:sz w:val="22"/>
          <w:szCs w:val="22"/>
        </w:rPr>
      </w:pPr>
      <w:r w:rsidRPr="0093215C">
        <w:rPr>
          <w:b/>
          <w:sz w:val="22"/>
          <w:szCs w:val="22"/>
        </w:rPr>
        <w:t xml:space="preserve">10.1.4 </w:t>
      </w:r>
      <w:r w:rsidRPr="0093215C">
        <w:rPr>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173EF6" w:rsidRPr="0093215C" w:rsidRDefault="00EC0469" w:rsidP="00EC0469">
      <w:pPr>
        <w:autoSpaceDE w:val="0"/>
        <w:autoSpaceDN w:val="0"/>
        <w:adjustRightInd w:val="0"/>
        <w:jc w:val="both"/>
        <w:rPr>
          <w:sz w:val="22"/>
          <w:szCs w:val="22"/>
        </w:rPr>
      </w:pPr>
      <w:r w:rsidRPr="0093215C">
        <w:rPr>
          <w:b/>
          <w:sz w:val="22"/>
          <w:szCs w:val="22"/>
        </w:rPr>
        <w:t xml:space="preserve">10.1.5 </w:t>
      </w:r>
      <w:r w:rsidRPr="0093215C">
        <w:rPr>
          <w:sz w:val="22"/>
          <w:szCs w:val="22"/>
        </w:rPr>
        <w:t>O recebimento provisório ou definitivo não excluirá a responsabilidade civil pelos serviços e pela perfeita execução do contrato.</w:t>
      </w:r>
    </w:p>
    <w:p w:rsidR="00173EF6" w:rsidRPr="0093215C" w:rsidRDefault="00173EF6" w:rsidP="00173EF6">
      <w:pPr>
        <w:autoSpaceDE w:val="0"/>
        <w:autoSpaceDN w:val="0"/>
        <w:adjustRightInd w:val="0"/>
        <w:jc w:val="both"/>
        <w:rPr>
          <w:sz w:val="22"/>
          <w:szCs w:val="22"/>
        </w:rPr>
      </w:pPr>
    </w:p>
    <w:p w:rsidR="00173EF6" w:rsidRPr="0093215C" w:rsidRDefault="00173EF6" w:rsidP="00EC0469">
      <w:pPr>
        <w:pStyle w:val="PargrafodaLista"/>
        <w:numPr>
          <w:ilvl w:val="0"/>
          <w:numId w:val="36"/>
        </w:numPr>
        <w:suppressAutoHyphens w:val="0"/>
        <w:autoSpaceDE w:val="0"/>
        <w:autoSpaceDN w:val="0"/>
        <w:adjustRightInd w:val="0"/>
        <w:jc w:val="both"/>
        <w:rPr>
          <w:b/>
          <w:bCs/>
          <w:sz w:val="22"/>
          <w:szCs w:val="22"/>
        </w:rPr>
      </w:pPr>
      <w:r w:rsidRPr="0093215C">
        <w:rPr>
          <w:b/>
          <w:bCs/>
          <w:sz w:val="22"/>
          <w:szCs w:val="22"/>
        </w:rPr>
        <w:t>DO PAGAMENTO:</w:t>
      </w:r>
    </w:p>
    <w:p w:rsidR="00EC0469" w:rsidRPr="0093215C" w:rsidRDefault="00EC0469" w:rsidP="00EC0469">
      <w:pPr>
        <w:pStyle w:val="SemEspaamento"/>
        <w:rPr>
          <w:rFonts w:ascii="Times New Roman" w:hAnsi="Times New Roman" w:cs="Times New Roman"/>
          <w:szCs w:val="22"/>
        </w:rPr>
      </w:pPr>
      <w:r w:rsidRPr="0093215C">
        <w:rPr>
          <w:rFonts w:ascii="Times New Roman" w:hAnsi="Times New Roman" w:cs="Times New Roman"/>
          <w:b/>
          <w:szCs w:val="22"/>
        </w:rPr>
        <w:t>11.1</w:t>
      </w:r>
      <w:r w:rsidRPr="0093215C">
        <w:rPr>
          <w:rFonts w:ascii="Times New Roman" w:hAnsi="Times New Roman" w:cs="Times New Roman"/>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EC0469" w:rsidRPr="0093215C" w:rsidRDefault="00EC0469" w:rsidP="00EC0469">
      <w:pPr>
        <w:pStyle w:val="PargrafodaLista"/>
        <w:numPr>
          <w:ilvl w:val="1"/>
          <w:numId w:val="38"/>
        </w:numPr>
        <w:tabs>
          <w:tab w:val="left" w:pos="426"/>
        </w:tabs>
        <w:suppressAutoHyphens w:val="0"/>
        <w:autoSpaceDE w:val="0"/>
        <w:autoSpaceDN w:val="0"/>
        <w:adjustRightInd w:val="0"/>
        <w:ind w:left="0" w:firstLine="0"/>
        <w:jc w:val="both"/>
        <w:rPr>
          <w:sz w:val="22"/>
          <w:szCs w:val="22"/>
        </w:rPr>
      </w:pPr>
      <w:r w:rsidRPr="0093215C">
        <w:rPr>
          <w:sz w:val="22"/>
          <w:szCs w:val="22"/>
        </w:rPr>
        <w:t xml:space="preserve"> A Contratada deverá obrigatoriamente encaminhar os seguintes documentos quando da entrega:</w:t>
      </w:r>
    </w:p>
    <w:p w:rsidR="00EC0469" w:rsidRPr="0093215C" w:rsidRDefault="00EC0469" w:rsidP="00EC0469">
      <w:pPr>
        <w:pStyle w:val="PargrafodaLista"/>
        <w:autoSpaceDE w:val="0"/>
        <w:autoSpaceDN w:val="0"/>
        <w:adjustRightInd w:val="0"/>
        <w:ind w:left="0"/>
        <w:jc w:val="both"/>
        <w:rPr>
          <w:sz w:val="22"/>
          <w:szCs w:val="22"/>
        </w:rPr>
      </w:pPr>
      <w:r w:rsidRPr="0093215C">
        <w:rPr>
          <w:b/>
          <w:sz w:val="22"/>
          <w:szCs w:val="22"/>
        </w:rPr>
        <w:t xml:space="preserve">11.3 </w:t>
      </w:r>
      <w:r w:rsidRPr="0093215C">
        <w:rPr>
          <w:sz w:val="22"/>
          <w:szCs w:val="22"/>
        </w:rPr>
        <w:t>Nota Fiscal ou documento equivalente gerada de acordo com o fornecimento das quantidades de itenssolicitados e entregues na Autorização de Fornecimento/Ordem de Serviço;</w:t>
      </w:r>
    </w:p>
    <w:p w:rsidR="00EC0469" w:rsidRPr="0093215C" w:rsidRDefault="00EC0469" w:rsidP="00EC0469">
      <w:pPr>
        <w:autoSpaceDE w:val="0"/>
        <w:autoSpaceDN w:val="0"/>
        <w:adjustRightInd w:val="0"/>
        <w:jc w:val="both"/>
        <w:rPr>
          <w:sz w:val="22"/>
          <w:szCs w:val="22"/>
        </w:rPr>
      </w:pPr>
      <w:r w:rsidRPr="0093215C">
        <w:rPr>
          <w:b/>
          <w:sz w:val="22"/>
          <w:szCs w:val="22"/>
        </w:rPr>
        <w:t xml:space="preserve">11.4 </w:t>
      </w:r>
      <w:r w:rsidRPr="0093215C">
        <w:rPr>
          <w:sz w:val="22"/>
          <w:szCs w:val="22"/>
        </w:rPr>
        <w:t>Prova de regularidade para com a Fazenda Federal e</w:t>
      </w:r>
      <w:r w:rsidRPr="0093215C">
        <w:rPr>
          <w:rStyle w:val="Refdecomentrio"/>
          <w:sz w:val="22"/>
          <w:szCs w:val="22"/>
          <w:lang w:eastAsia="pt-BR"/>
        </w:rPr>
        <w:t>Estadual</w:t>
      </w:r>
      <w:r w:rsidRPr="0093215C">
        <w:rPr>
          <w:sz w:val="22"/>
          <w:szCs w:val="22"/>
        </w:rPr>
        <w:t>o domicílio ou sede do licitante, ou outra equivalente, na forma da lei;</w:t>
      </w:r>
    </w:p>
    <w:p w:rsidR="00EC0469" w:rsidRPr="0093215C" w:rsidRDefault="00EC0469" w:rsidP="00EC0469">
      <w:pPr>
        <w:autoSpaceDE w:val="0"/>
        <w:autoSpaceDN w:val="0"/>
        <w:adjustRightInd w:val="0"/>
        <w:jc w:val="both"/>
        <w:rPr>
          <w:sz w:val="22"/>
          <w:szCs w:val="22"/>
        </w:rPr>
      </w:pPr>
      <w:bookmarkStart w:id="60" w:name="art68iv"/>
      <w:bookmarkEnd w:id="60"/>
      <w:r w:rsidRPr="0093215C">
        <w:rPr>
          <w:b/>
          <w:sz w:val="22"/>
          <w:szCs w:val="22"/>
        </w:rPr>
        <w:t xml:space="preserve">11.5 </w:t>
      </w:r>
      <w:r w:rsidRPr="0093215C">
        <w:rPr>
          <w:sz w:val="22"/>
          <w:szCs w:val="22"/>
        </w:rPr>
        <w:t>Prova de regularidade relativa à Seguridade Social e ao FGTS, que demonstre cumprimento dos encargos sociais instituídos por lei;</w:t>
      </w:r>
    </w:p>
    <w:p w:rsidR="00EC0469" w:rsidRPr="0093215C" w:rsidRDefault="00EC0469" w:rsidP="00EC0469">
      <w:pPr>
        <w:autoSpaceDE w:val="0"/>
        <w:autoSpaceDN w:val="0"/>
        <w:adjustRightInd w:val="0"/>
        <w:jc w:val="both"/>
        <w:rPr>
          <w:sz w:val="22"/>
          <w:szCs w:val="22"/>
        </w:rPr>
      </w:pPr>
      <w:r w:rsidRPr="0093215C">
        <w:rPr>
          <w:b/>
          <w:sz w:val="22"/>
          <w:szCs w:val="22"/>
        </w:rPr>
        <w:t xml:space="preserve">11.6 </w:t>
      </w:r>
      <w:r w:rsidRPr="0093215C">
        <w:rPr>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rsidR="00EC0469" w:rsidRPr="0093215C" w:rsidRDefault="00EC0469" w:rsidP="00EC0469">
      <w:pPr>
        <w:pStyle w:val="PargrafodaLista"/>
        <w:numPr>
          <w:ilvl w:val="1"/>
          <w:numId w:val="39"/>
        </w:numPr>
        <w:suppressAutoHyphens w:val="0"/>
        <w:autoSpaceDE w:val="0"/>
        <w:autoSpaceDN w:val="0"/>
        <w:adjustRightInd w:val="0"/>
        <w:jc w:val="both"/>
        <w:rPr>
          <w:sz w:val="22"/>
          <w:szCs w:val="22"/>
        </w:rPr>
      </w:pPr>
      <w:bookmarkStart w:id="61" w:name="art68v"/>
      <w:bookmarkEnd w:id="61"/>
      <w:r w:rsidRPr="0093215C">
        <w:rPr>
          <w:sz w:val="22"/>
          <w:szCs w:val="22"/>
        </w:rPr>
        <w:t>Prova de regularidade perante a Justiça do Trabalho;</w:t>
      </w:r>
    </w:p>
    <w:p w:rsidR="00173EF6" w:rsidRPr="0093215C" w:rsidRDefault="00EC0469" w:rsidP="00EC0469">
      <w:pPr>
        <w:autoSpaceDE w:val="0"/>
        <w:autoSpaceDN w:val="0"/>
        <w:adjustRightInd w:val="0"/>
        <w:jc w:val="both"/>
        <w:rPr>
          <w:sz w:val="22"/>
          <w:szCs w:val="22"/>
        </w:rPr>
      </w:pPr>
      <w:r w:rsidRPr="0093215C">
        <w:rPr>
          <w:b/>
          <w:sz w:val="22"/>
          <w:szCs w:val="22"/>
        </w:rPr>
        <w:t xml:space="preserve">11.8 </w:t>
      </w:r>
      <w:r w:rsidRPr="0093215C">
        <w:rPr>
          <w:sz w:val="22"/>
          <w:szCs w:val="22"/>
        </w:rPr>
        <w:t>A falta de um dos documentos dispostos na Lei Federal nº 14.133/2021 e suas alterações, poderá implicar no não recebimento.</w:t>
      </w:r>
      <w:r w:rsidR="00173EF6" w:rsidRPr="0093215C">
        <w:rPr>
          <w:sz w:val="22"/>
          <w:szCs w:val="22"/>
        </w:rPr>
        <w:t xml:space="preserve"> </w:t>
      </w:r>
    </w:p>
    <w:p w:rsidR="00173EF6" w:rsidRPr="0093215C" w:rsidRDefault="00173EF6" w:rsidP="00173EF6">
      <w:pPr>
        <w:autoSpaceDE w:val="0"/>
        <w:autoSpaceDN w:val="0"/>
        <w:adjustRightInd w:val="0"/>
        <w:ind w:left="420"/>
        <w:jc w:val="both"/>
        <w:rPr>
          <w:b/>
          <w:bCs/>
          <w:sz w:val="22"/>
          <w:szCs w:val="22"/>
        </w:rPr>
      </w:pPr>
    </w:p>
    <w:p w:rsidR="00173EF6" w:rsidRPr="0093215C" w:rsidRDefault="00933306" w:rsidP="00173EF6">
      <w:pPr>
        <w:autoSpaceDE w:val="0"/>
        <w:autoSpaceDN w:val="0"/>
        <w:adjustRightInd w:val="0"/>
        <w:jc w:val="both"/>
        <w:rPr>
          <w:rFonts w:eastAsia="MyriadPro-Regular"/>
          <w:b/>
          <w:sz w:val="22"/>
          <w:szCs w:val="22"/>
        </w:rPr>
      </w:pPr>
      <w:r w:rsidRPr="0093215C">
        <w:rPr>
          <w:rFonts w:eastAsia="MyriadPro-Regular"/>
          <w:b/>
          <w:sz w:val="22"/>
          <w:szCs w:val="22"/>
        </w:rPr>
        <w:t>12</w:t>
      </w:r>
      <w:r w:rsidR="00173EF6" w:rsidRPr="0093215C">
        <w:rPr>
          <w:rFonts w:eastAsia="MyriadPro-Regular"/>
          <w:b/>
          <w:sz w:val="22"/>
          <w:szCs w:val="22"/>
        </w:rPr>
        <w:t>.FORMA E CRITÉRIOS DE SELEÇÃO DO FORNECEDOR:</w:t>
      </w:r>
    </w:p>
    <w:p w:rsidR="00173EF6" w:rsidRPr="0093215C" w:rsidRDefault="00933306" w:rsidP="00173EF6">
      <w:pPr>
        <w:autoSpaceDE w:val="0"/>
        <w:autoSpaceDN w:val="0"/>
        <w:adjustRightInd w:val="0"/>
        <w:jc w:val="both"/>
        <w:rPr>
          <w:sz w:val="22"/>
          <w:szCs w:val="22"/>
        </w:rPr>
      </w:pPr>
      <w:r w:rsidRPr="0093215C">
        <w:rPr>
          <w:b/>
          <w:sz w:val="22"/>
          <w:szCs w:val="22"/>
        </w:rPr>
        <w:t>12</w:t>
      </w:r>
      <w:r w:rsidR="00173EF6" w:rsidRPr="0093215C">
        <w:rPr>
          <w:b/>
          <w:sz w:val="22"/>
          <w:szCs w:val="22"/>
        </w:rPr>
        <w:t>.1</w:t>
      </w:r>
      <w:r w:rsidR="00173EF6" w:rsidRPr="0093215C">
        <w:rPr>
          <w:sz w:val="22"/>
          <w:szCs w:val="22"/>
        </w:rPr>
        <w:t xml:space="preserve"> O fornecedor será selecionado por meio da realização de procedimento de LICITAÇÃO, na modalidade PREGÃO ELETRÔNICO, modo de disputa ABERTO, com adoção do critério de julgamento pelo MENOR PREÇO.</w:t>
      </w:r>
    </w:p>
    <w:p w:rsidR="00173EF6" w:rsidRPr="0093215C" w:rsidRDefault="00173EF6" w:rsidP="00173EF6">
      <w:pPr>
        <w:autoSpaceDE w:val="0"/>
        <w:autoSpaceDN w:val="0"/>
        <w:adjustRightInd w:val="0"/>
        <w:jc w:val="both"/>
        <w:rPr>
          <w:rFonts w:eastAsia="MyriadPro-Regular"/>
          <w:sz w:val="22"/>
          <w:szCs w:val="22"/>
        </w:rPr>
      </w:pPr>
    </w:p>
    <w:p w:rsidR="00173EF6" w:rsidRPr="0093215C" w:rsidRDefault="00933306" w:rsidP="00173EF6">
      <w:pPr>
        <w:autoSpaceDE w:val="0"/>
        <w:autoSpaceDN w:val="0"/>
        <w:adjustRightInd w:val="0"/>
        <w:jc w:val="both"/>
        <w:rPr>
          <w:b/>
          <w:bCs/>
          <w:sz w:val="22"/>
          <w:szCs w:val="22"/>
        </w:rPr>
      </w:pPr>
      <w:r w:rsidRPr="0093215C">
        <w:rPr>
          <w:b/>
          <w:bCs/>
          <w:sz w:val="22"/>
          <w:szCs w:val="22"/>
        </w:rPr>
        <w:t>13</w:t>
      </w:r>
      <w:r w:rsidR="00173EF6" w:rsidRPr="0093215C">
        <w:rPr>
          <w:b/>
          <w:bCs/>
          <w:sz w:val="22"/>
          <w:szCs w:val="22"/>
        </w:rPr>
        <w:t>.DA QUALIFICAÇÃO TÉCNICA:</w:t>
      </w:r>
    </w:p>
    <w:p w:rsidR="00933306" w:rsidRPr="0093215C" w:rsidRDefault="00933306" w:rsidP="00933306">
      <w:pPr>
        <w:pStyle w:val="SemEspaamento"/>
        <w:numPr>
          <w:ilvl w:val="1"/>
          <w:numId w:val="40"/>
        </w:numPr>
        <w:jc w:val="left"/>
        <w:rPr>
          <w:rFonts w:ascii="Times New Roman" w:hAnsi="Times New Roman" w:cs="Times New Roman"/>
          <w:szCs w:val="22"/>
        </w:rPr>
      </w:pPr>
      <w:r w:rsidRPr="0093215C">
        <w:rPr>
          <w:rFonts w:ascii="Times New Roman" w:hAnsi="Times New Roman" w:cs="Times New Roman"/>
          <w:szCs w:val="22"/>
        </w:rPr>
        <w:t>Para essa aquisição, não se aplica a qualificação técnica.</w:t>
      </w:r>
    </w:p>
    <w:p w:rsidR="00173EF6" w:rsidRPr="0093215C" w:rsidRDefault="00173EF6" w:rsidP="00933306">
      <w:pPr>
        <w:autoSpaceDE w:val="0"/>
        <w:autoSpaceDN w:val="0"/>
        <w:adjustRightInd w:val="0"/>
        <w:rPr>
          <w:sz w:val="22"/>
          <w:szCs w:val="22"/>
        </w:rPr>
      </w:pPr>
    </w:p>
    <w:p w:rsidR="00173EF6" w:rsidRPr="0093215C" w:rsidRDefault="00933306" w:rsidP="00173EF6">
      <w:pPr>
        <w:autoSpaceDE w:val="0"/>
        <w:autoSpaceDN w:val="0"/>
        <w:adjustRightInd w:val="0"/>
        <w:jc w:val="both"/>
        <w:rPr>
          <w:rFonts w:eastAsia="MyriadPro-Regular"/>
          <w:b/>
          <w:sz w:val="22"/>
          <w:szCs w:val="22"/>
        </w:rPr>
      </w:pPr>
      <w:r w:rsidRPr="0093215C">
        <w:rPr>
          <w:rFonts w:eastAsia="MyriadPro-Regular"/>
          <w:b/>
          <w:sz w:val="22"/>
          <w:szCs w:val="22"/>
        </w:rPr>
        <w:t>14</w:t>
      </w:r>
      <w:r w:rsidR="00173EF6" w:rsidRPr="0093215C">
        <w:rPr>
          <w:rFonts w:eastAsia="MyriadPro-Regular"/>
          <w:b/>
          <w:sz w:val="22"/>
          <w:szCs w:val="22"/>
        </w:rPr>
        <w:t>.ESTIMATIVA DO VALOR DA CONTRATAÇÃO:</w:t>
      </w:r>
    </w:p>
    <w:p w:rsidR="00933306" w:rsidRPr="0093215C" w:rsidRDefault="00933306" w:rsidP="00933306">
      <w:pPr>
        <w:tabs>
          <w:tab w:val="left" w:pos="426"/>
        </w:tabs>
        <w:autoSpaceDE w:val="0"/>
        <w:autoSpaceDN w:val="0"/>
        <w:adjustRightInd w:val="0"/>
        <w:jc w:val="both"/>
        <w:rPr>
          <w:sz w:val="22"/>
          <w:szCs w:val="22"/>
        </w:rPr>
      </w:pPr>
      <w:r w:rsidRPr="0093215C">
        <w:rPr>
          <w:b/>
          <w:sz w:val="22"/>
          <w:szCs w:val="22"/>
        </w:rPr>
        <w:t>14</w:t>
      </w:r>
      <w:r w:rsidR="00173EF6" w:rsidRPr="0093215C">
        <w:rPr>
          <w:b/>
          <w:sz w:val="22"/>
          <w:szCs w:val="22"/>
        </w:rPr>
        <w:t>.1</w:t>
      </w:r>
      <w:r w:rsidR="00173EF6" w:rsidRPr="0093215C">
        <w:rPr>
          <w:sz w:val="22"/>
          <w:szCs w:val="22"/>
        </w:rPr>
        <w:t xml:space="preserve"> </w:t>
      </w:r>
      <w:r w:rsidRPr="0093215C">
        <w:rPr>
          <w:sz w:val="22"/>
          <w:szCs w:val="22"/>
        </w:rPr>
        <w:t>O custo estimado da contratação possui caráter sigiloso e será tornado público apenas e imediatamente após o julgamento das propostas.</w:t>
      </w:r>
    </w:p>
    <w:p w:rsidR="00933306" w:rsidRPr="0093215C" w:rsidRDefault="00933306" w:rsidP="00933306">
      <w:pPr>
        <w:tabs>
          <w:tab w:val="left" w:pos="426"/>
        </w:tabs>
        <w:autoSpaceDE w:val="0"/>
        <w:autoSpaceDN w:val="0"/>
        <w:adjustRightInd w:val="0"/>
        <w:jc w:val="both"/>
        <w:rPr>
          <w:sz w:val="22"/>
          <w:szCs w:val="22"/>
        </w:rPr>
      </w:pPr>
      <w:r w:rsidRPr="0093215C">
        <w:rPr>
          <w:b/>
          <w:sz w:val="22"/>
          <w:szCs w:val="22"/>
        </w:rPr>
        <w:t>14.2</w:t>
      </w:r>
      <w:r w:rsidRPr="0093215C">
        <w:rPr>
          <w:sz w:val="22"/>
          <w:szCs w:val="22"/>
        </w:rPr>
        <w:t xml:space="preserve"> A Administração opta por não divulgar os valores referenciais. O sigilo do valor da referência é um auxiliar útil à Administração na busca pela proposta mais vantajosa, visto que, a depender da concorrência existente em razão do objeto, eventual divulgação poderia fazer o </w:t>
      </w:r>
      <w:r w:rsidRPr="0093215C">
        <w:rPr>
          <w:sz w:val="22"/>
          <w:szCs w:val="22"/>
        </w:rPr>
        <w:lastRenderedPageBreak/>
        <w:t>licitante se restringir a obedecer ao limite estabelecido, afastando eventual negociação efetivamente proveitosa. Assim, a ânsia em maximizar a obtenção de oferta mais proveitosa justifica, por si só, que a informação restrita aos autos do processo administrativo, em anexo complementar, conforme possibilita o art. 24 da Lei 14.133/2021.</w:t>
      </w:r>
    </w:p>
    <w:p w:rsidR="00933306" w:rsidRPr="0093215C" w:rsidRDefault="00933306" w:rsidP="00933306">
      <w:pPr>
        <w:tabs>
          <w:tab w:val="left" w:pos="426"/>
        </w:tabs>
        <w:autoSpaceDE w:val="0"/>
        <w:autoSpaceDN w:val="0"/>
        <w:adjustRightInd w:val="0"/>
        <w:jc w:val="both"/>
        <w:rPr>
          <w:sz w:val="22"/>
          <w:szCs w:val="22"/>
        </w:rPr>
      </w:pPr>
      <w:r w:rsidRPr="0093215C">
        <w:rPr>
          <w:b/>
          <w:sz w:val="22"/>
          <w:szCs w:val="22"/>
        </w:rPr>
        <w:t xml:space="preserve">14.3 </w:t>
      </w:r>
      <w:r w:rsidRPr="0093215C">
        <w:rPr>
          <w:sz w:val="22"/>
          <w:szCs w:val="22"/>
        </w:rPr>
        <w:t>Destartea divulgação do orçamento pode comprometer umas das finalidades do processo licitatório, a seleção da proposta mais vantajosa, de modo que a avaliação dos princípios administrativos incutidos no certame se faça necessária, em especial quando de eventual requerimento de divulgação.</w:t>
      </w:r>
    </w:p>
    <w:p w:rsidR="00173EF6" w:rsidRPr="0093215C" w:rsidRDefault="00173EF6" w:rsidP="00173EF6">
      <w:pPr>
        <w:pStyle w:val="PargrafodaLista"/>
        <w:ind w:left="0"/>
        <w:contextualSpacing w:val="0"/>
        <w:jc w:val="both"/>
        <w:rPr>
          <w:sz w:val="22"/>
          <w:szCs w:val="22"/>
        </w:rPr>
      </w:pPr>
    </w:p>
    <w:p w:rsidR="00173EF6" w:rsidRPr="0093215C" w:rsidRDefault="00933306" w:rsidP="00173EF6">
      <w:pPr>
        <w:autoSpaceDE w:val="0"/>
        <w:autoSpaceDN w:val="0"/>
        <w:adjustRightInd w:val="0"/>
        <w:jc w:val="both"/>
        <w:rPr>
          <w:rFonts w:eastAsia="MyriadPro-Regular"/>
          <w:b/>
          <w:sz w:val="22"/>
          <w:szCs w:val="22"/>
        </w:rPr>
      </w:pPr>
      <w:bookmarkStart w:id="62" w:name="_Hlk130148312"/>
      <w:r w:rsidRPr="0093215C">
        <w:rPr>
          <w:rFonts w:eastAsia="MyriadPro-Regular"/>
          <w:b/>
          <w:sz w:val="22"/>
          <w:szCs w:val="22"/>
        </w:rPr>
        <w:t>15</w:t>
      </w:r>
      <w:r w:rsidR="00173EF6" w:rsidRPr="0093215C">
        <w:rPr>
          <w:rFonts w:eastAsia="MyriadPro-Regular"/>
          <w:b/>
          <w:sz w:val="22"/>
          <w:szCs w:val="22"/>
        </w:rPr>
        <w:t>. ADEQUAÇÃO ORÇAMENTÁRIA:</w:t>
      </w:r>
    </w:p>
    <w:bookmarkEnd w:id="62"/>
    <w:p w:rsidR="00933306" w:rsidRPr="0093215C" w:rsidRDefault="00933306" w:rsidP="00933306">
      <w:pPr>
        <w:pStyle w:val="SemEspaamento"/>
        <w:rPr>
          <w:rFonts w:ascii="Times New Roman" w:hAnsi="Times New Roman" w:cs="Times New Roman"/>
          <w:szCs w:val="22"/>
        </w:rPr>
      </w:pPr>
      <w:r w:rsidRPr="0093215C">
        <w:rPr>
          <w:rFonts w:ascii="Times New Roman" w:hAnsi="Times New Roman" w:cs="Times New Roman"/>
          <w:b/>
          <w:szCs w:val="22"/>
        </w:rPr>
        <w:t>15</w:t>
      </w:r>
      <w:r w:rsidR="00173EF6" w:rsidRPr="0093215C">
        <w:rPr>
          <w:rFonts w:ascii="Times New Roman" w:hAnsi="Times New Roman" w:cs="Times New Roman"/>
          <w:b/>
          <w:szCs w:val="22"/>
        </w:rPr>
        <w:t>.1</w:t>
      </w:r>
      <w:r w:rsidR="00173EF6" w:rsidRPr="0093215C">
        <w:rPr>
          <w:rFonts w:ascii="Times New Roman" w:hAnsi="Times New Roman" w:cs="Times New Roman"/>
          <w:szCs w:val="22"/>
        </w:rPr>
        <w:t xml:space="preserve"> </w:t>
      </w:r>
      <w:r w:rsidRPr="0093215C">
        <w:rPr>
          <w:rFonts w:ascii="Times New Roman" w:hAnsi="Times New Roman" w:cs="Times New Roman"/>
          <w:szCs w:val="22"/>
        </w:rPr>
        <w:t>As despesas decorrentes da presente contratação correrão à conta de recursos específicos consignados no Orçamento Geral do Município deste exercício de acordo com os participantes do Procedimento de Dispensa de Licitação, que segue a dotação orçamentária abaixo específica:</w:t>
      </w:r>
    </w:p>
    <w:p w:rsidR="00933306" w:rsidRPr="0093215C" w:rsidRDefault="00933306" w:rsidP="00933306">
      <w:pPr>
        <w:jc w:val="both"/>
        <w:rPr>
          <w:sz w:val="22"/>
          <w:szCs w:val="22"/>
        </w:rPr>
      </w:pPr>
      <w:r w:rsidRPr="0093215C">
        <w:rPr>
          <w:sz w:val="22"/>
          <w:szCs w:val="22"/>
        </w:rPr>
        <w:t>Unidade orçamentária: 02.09.01 – Gabinete do Secretário de Obras e Infraestrutura</w:t>
      </w:r>
    </w:p>
    <w:p w:rsidR="00933306" w:rsidRPr="0093215C" w:rsidRDefault="00450BB8" w:rsidP="00933306">
      <w:pPr>
        <w:jc w:val="both"/>
        <w:rPr>
          <w:sz w:val="22"/>
          <w:szCs w:val="22"/>
        </w:rPr>
      </w:pPr>
      <w:r w:rsidRPr="0093215C">
        <w:rPr>
          <w:sz w:val="22"/>
          <w:szCs w:val="22"/>
        </w:rPr>
        <w:t xml:space="preserve">Funcional:1545112000000 </w:t>
      </w:r>
      <w:r w:rsidR="00933306" w:rsidRPr="0093215C">
        <w:rPr>
          <w:sz w:val="22"/>
          <w:szCs w:val="22"/>
        </w:rPr>
        <w:t>– Operacionalização da Secretaria de Obras e Infraestrutura</w:t>
      </w:r>
    </w:p>
    <w:p w:rsidR="00933306" w:rsidRPr="0093215C" w:rsidRDefault="00933306" w:rsidP="00933306">
      <w:pPr>
        <w:jc w:val="both"/>
        <w:rPr>
          <w:sz w:val="22"/>
          <w:szCs w:val="22"/>
        </w:rPr>
      </w:pPr>
      <w:r w:rsidRPr="0093215C">
        <w:rPr>
          <w:sz w:val="22"/>
          <w:szCs w:val="22"/>
        </w:rPr>
        <w:t>3.3.90.39.00 – Outros Serviços de Terceiros – Pessoa Jurídica</w:t>
      </w:r>
    </w:p>
    <w:p w:rsidR="00933306" w:rsidRPr="0093215C" w:rsidRDefault="00933306" w:rsidP="00933306">
      <w:pPr>
        <w:jc w:val="both"/>
        <w:rPr>
          <w:sz w:val="22"/>
          <w:szCs w:val="22"/>
          <w:highlight w:val="yellow"/>
        </w:rPr>
      </w:pPr>
      <w:r w:rsidRPr="0093215C">
        <w:rPr>
          <w:sz w:val="22"/>
          <w:szCs w:val="22"/>
        </w:rPr>
        <w:t xml:space="preserve">Fonte: 1.501.000 </w:t>
      </w:r>
      <w:r w:rsidR="00450BB8" w:rsidRPr="0093215C">
        <w:rPr>
          <w:sz w:val="22"/>
          <w:szCs w:val="22"/>
        </w:rPr>
        <w:t xml:space="preserve">  </w:t>
      </w:r>
      <w:r w:rsidRPr="0093215C">
        <w:rPr>
          <w:sz w:val="22"/>
          <w:szCs w:val="22"/>
        </w:rPr>
        <w:t>Ficha: 487</w:t>
      </w:r>
    </w:p>
    <w:p w:rsidR="00075E05" w:rsidRPr="0093215C" w:rsidRDefault="00075E05" w:rsidP="00EF2827">
      <w:pPr>
        <w:autoSpaceDE w:val="0"/>
        <w:autoSpaceDN w:val="0"/>
        <w:adjustRightInd w:val="0"/>
        <w:jc w:val="both"/>
        <w:rPr>
          <w:rFonts w:eastAsia="MyriadPro-Regular"/>
          <w:bCs/>
          <w:sz w:val="22"/>
          <w:szCs w:val="22"/>
        </w:rPr>
      </w:pPr>
    </w:p>
    <w:p w:rsidR="0093215C" w:rsidRPr="0093215C" w:rsidRDefault="0093215C" w:rsidP="0093215C">
      <w:pPr>
        <w:ind w:left="4956" w:right="-568" w:firstLine="708"/>
        <w:jc w:val="center"/>
        <w:rPr>
          <w:bCs/>
        </w:rPr>
      </w:pPr>
      <w:r w:rsidRPr="0093215C">
        <w:rPr>
          <w:bCs/>
        </w:rPr>
        <w:t xml:space="preserve">Bonito/MS, </w:t>
      </w:r>
      <w:r w:rsidRPr="0093215C">
        <w:rPr>
          <w:bCs/>
          <w:color w:val="000000"/>
        </w:rPr>
        <w:t>13 de maio de 2024.</w:t>
      </w:r>
    </w:p>
    <w:p w:rsidR="0093215C" w:rsidRPr="0093215C" w:rsidRDefault="0093215C" w:rsidP="0093215C">
      <w:pPr>
        <w:jc w:val="both"/>
        <w:rPr>
          <w:color w:val="000000"/>
        </w:rPr>
      </w:pPr>
    </w:p>
    <w:p w:rsidR="0093215C" w:rsidRPr="0093215C" w:rsidRDefault="0093215C" w:rsidP="0093215C">
      <w:pPr>
        <w:jc w:val="both"/>
        <w:rPr>
          <w:color w:val="000000"/>
        </w:rPr>
      </w:pPr>
    </w:p>
    <w:p w:rsidR="0093215C" w:rsidRPr="0093215C" w:rsidRDefault="0093215C" w:rsidP="0093215C">
      <w:pPr>
        <w:jc w:val="both"/>
        <w:rPr>
          <w:color w:val="000000"/>
        </w:rPr>
      </w:pPr>
      <w:r w:rsidRPr="0093215C">
        <w:rPr>
          <w:color w:val="000000"/>
        </w:rPr>
        <w:t>Elaborado por:</w:t>
      </w:r>
    </w:p>
    <w:p w:rsidR="0093215C" w:rsidRPr="0093215C" w:rsidRDefault="0093215C" w:rsidP="0093215C">
      <w:pPr>
        <w:jc w:val="both"/>
        <w:rPr>
          <w:color w:val="000000"/>
        </w:rPr>
      </w:pPr>
    </w:p>
    <w:p w:rsidR="0093215C" w:rsidRPr="0093215C" w:rsidRDefault="0093215C" w:rsidP="0093215C">
      <w:pPr>
        <w:jc w:val="both"/>
        <w:rPr>
          <w:color w:val="000000"/>
        </w:rPr>
      </w:pPr>
    </w:p>
    <w:p w:rsidR="0093215C" w:rsidRPr="0093215C" w:rsidRDefault="0093215C" w:rsidP="0093215C">
      <w:pPr>
        <w:jc w:val="both"/>
        <w:rPr>
          <w:color w:val="000000"/>
        </w:rPr>
      </w:pPr>
    </w:p>
    <w:p w:rsidR="0093215C" w:rsidRPr="0093215C" w:rsidRDefault="0093215C" w:rsidP="0093215C">
      <w:pPr>
        <w:pStyle w:val="SemEspaamento"/>
        <w:jc w:val="center"/>
        <w:rPr>
          <w:rFonts w:ascii="Times New Roman" w:hAnsi="Times New Roman" w:cs="Times New Roman"/>
        </w:rPr>
      </w:pPr>
      <w:r w:rsidRPr="0093215C">
        <w:rPr>
          <w:rFonts w:ascii="Times New Roman" w:hAnsi="Times New Roman" w:cs="Times New Roman"/>
        </w:rPr>
        <w:t>______________________________</w:t>
      </w:r>
    </w:p>
    <w:p w:rsidR="0093215C" w:rsidRPr="0093215C" w:rsidRDefault="0093215C" w:rsidP="0093215C">
      <w:pPr>
        <w:pStyle w:val="SemEspaamento"/>
        <w:jc w:val="center"/>
        <w:rPr>
          <w:rFonts w:ascii="Times New Roman" w:hAnsi="Times New Roman" w:cs="Times New Roman"/>
          <w:b/>
          <w:bCs/>
        </w:rPr>
      </w:pPr>
      <w:r w:rsidRPr="0093215C">
        <w:rPr>
          <w:rFonts w:ascii="Times New Roman" w:hAnsi="Times New Roman" w:cs="Times New Roman"/>
          <w:b/>
          <w:bCs/>
        </w:rPr>
        <w:t xml:space="preserve">José </w:t>
      </w:r>
      <w:proofErr w:type="spellStart"/>
      <w:r w:rsidRPr="0093215C">
        <w:rPr>
          <w:rFonts w:ascii="Times New Roman" w:hAnsi="Times New Roman" w:cs="Times New Roman"/>
          <w:b/>
          <w:bCs/>
        </w:rPr>
        <w:t>Anoel</w:t>
      </w:r>
      <w:proofErr w:type="spellEnd"/>
      <w:r w:rsidRPr="0093215C">
        <w:rPr>
          <w:rFonts w:ascii="Times New Roman" w:hAnsi="Times New Roman" w:cs="Times New Roman"/>
          <w:b/>
          <w:bCs/>
        </w:rPr>
        <w:t xml:space="preserve"> Machado da Rocha</w:t>
      </w:r>
    </w:p>
    <w:p w:rsidR="0093215C" w:rsidRPr="0093215C" w:rsidRDefault="0093215C" w:rsidP="0093215C">
      <w:pPr>
        <w:pStyle w:val="SemEspaamento"/>
        <w:jc w:val="center"/>
        <w:rPr>
          <w:rFonts w:ascii="Times New Roman" w:hAnsi="Times New Roman" w:cs="Times New Roman"/>
        </w:rPr>
      </w:pPr>
      <w:r w:rsidRPr="0093215C">
        <w:rPr>
          <w:rFonts w:ascii="Times New Roman" w:hAnsi="Times New Roman" w:cs="Times New Roman"/>
        </w:rPr>
        <w:t>Chefe de Divisão – Divisão de Planejamentos e Projetos Agropecuários</w:t>
      </w:r>
    </w:p>
    <w:p w:rsidR="0093215C" w:rsidRPr="0093215C" w:rsidRDefault="0093215C" w:rsidP="0093215C">
      <w:pPr>
        <w:pStyle w:val="SemEspaamento"/>
        <w:jc w:val="center"/>
        <w:rPr>
          <w:rFonts w:ascii="Times New Roman" w:hAnsi="Times New Roman" w:cs="Times New Roman"/>
        </w:rPr>
      </w:pPr>
    </w:p>
    <w:p w:rsidR="0093215C" w:rsidRPr="0093215C" w:rsidRDefault="0093215C" w:rsidP="0093215C">
      <w:pPr>
        <w:pStyle w:val="SemEspaamento"/>
        <w:jc w:val="center"/>
        <w:rPr>
          <w:rFonts w:ascii="Times New Roman" w:hAnsi="Times New Roman" w:cs="Times New Roman"/>
        </w:rPr>
      </w:pPr>
    </w:p>
    <w:p w:rsidR="0093215C" w:rsidRPr="0093215C" w:rsidRDefault="0093215C" w:rsidP="0093215C">
      <w:pPr>
        <w:pStyle w:val="SemEspaamento"/>
        <w:jc w:val="center"/>
        <w:rPr>
          <w:rFonts w:ascii="Times New Roman" w:hAnsi="Times New Roman" w:cs="Times New Roman"/>
        </w:rPr>
      </w:pPr>
    </w:p>
    <w:p w:rsidR="0093215C" w:rsidRPr="0093215C" w:rsidRDefault="0093215C" w:rsidP="0093215C">
      <w:pPr>
        <w:pStyle w:val="Standard"/>
        <w:jc w:val="both"/>
        <w:rPr>
          <w:rFonts w:ascii="Times New Roman" w:eastAsia="Times New Roman" w:hAnsi="Times New Roman" w:cs="Times New Roman"/>
          <w:color w:val="000000"/>
          <w:kern w:val="0"/>
          <w:sz w:val="22"/>
          <w:szCs w:val="22"/>
          <w:lang w:eastAsia="pt-BR" w:bidi="ar-SA"/>
        </w:rPr>
      </w:pPr>
      <w:r w:rsidRPr="0093215C">
        <w:rPr>
          <w:rFonts w:ascii="Times New Roman" w:eastAsia="Times New Roman" w:hAnsi="Times New Roman" w:cs="Times New Roman"/>
          <w:color w:val="000000"/>
          <w:kern w:val="0"/>
          <w:sz w:val="22"/>
          <w:szCs w:val="22"/>
          <w:lang w:eastAsia="pt-BR" w:bidi="ar-SA"/>
        </w:rPr>
        <w:t>Autorizado:</w:t>
      </w:r>
    </w:p>
    <w:p w:rsidR="0093215C" w:rsidRPr="0093215C" w:rsidRDefault="0093215C" w:rsidP="0093215C">
      <w:pPr>
        <w:jc w:val="center"/>
        <w:rPr>
          <w:b/>
          <w:color w:val="000000"/>
        </w:rPr>
      </w:pPr>
    </w:p>
    <w:p w:rsidR="0093215C" w:rsidRPr="0093215C" w:rsidRDefault="0093215C" w:rsidP="0093215C">
      <w:pPr>
        <w:pStyle w:val="SemEspaamento"/>
        <w:jc w:val="center"/>
        <w:rPr>
          <w:rFonts w:ascii="Times New Roman" w:hAnsi="Times New Roman" w:cs="Times New Roman"/>
        </w:rPr>
      </w:pPr>
      <w:r w:rsidRPr="0093215C">
        <w:rPr>
          <w:rFonts w:ascii="Times New Roman" w:hAnsi="Times New Roman" w:cs="Times New Roman"/>
        </w:rPr>
        <w:t>______________________________</w:t>
      </w:r>
      <w:r w:rsidRPr="0093215C">
        <w:rPr>
          <w:rFonts w:ascii="Times New Roman" w:hAnsi="Times New Roman" w:cs="Times New Roman"/>
        </w:rPr>
        <w:br/>
      </w:r>
      <w:r w:rsidRPr="0093215C">
        <w:rPr>
          <w:rFonts w:ascii="Times New Roman" w:hAnsi="Times New Roman" w:cs="Times New Roman"/>
          <w:b/>
          <w:bCs/>
        </w:rPr>
        <w:t xml:space="preserve">Luiz Alberto </w:t>
      </w:r>
      <w:proofErr w:type="spellStart"/>
      <w:r w:rsidRPr="0093215C">
        <w:rPr>
          <w:rFonts w:ascii="Times New Roman" w:hAnsi="Times New Roman" w:cs="Times New Roman"/>
          <w:b/>
          <w:bCs/>
        </w:rPr>
        <w:t>Buzanelo</w:t>
      </w:r>
      <w:proofErr w:type="spellEnd"/>
    </w:p>
    <w:p w:rsidR="0093215C" w:rsidRPr="0093215C" w:rsidRDefault="0093215C" w:rsidP="0093215C">
      <w:pPr>
        <w:pStyle w:val="SemEspaamento"/>
        <w:jc w:val="center"/>
        <w:rPr>
          <w:rFonts w:ascii="Times New Roman" w:hAnsi="Times New Roman" w:cs="Times New Roman"/>
        </w:rPr>
      </w:pPr>
      <w:r w:rsidRPr="0093215C">
        <w:rPr>
          <w:rFonts w:ascii="Times New Roman" w:hAnsi="Times New Roman" w:cs="Times New Roman"/>
        </w:rPr>
        <w:t>Secretário de Obras</w:t>
      </w:r>
    </w:p>
    <w:p w:rsidR="0093215C" w:rsidRPr="0093215C" w:rsidRDefault="0093215C" w:rsidP="0093215C">
      <w:pPr>
        <w:pStyle w:val="SemEspaamento"/>
        <w:jc w:val="center"/>
        <w:rPr>
          <w:rFonts w:ascii="Times New Roman" w:hAnsi="Times New Roman" w:cs="Times New Roman"/>
        </w:rPr>
      </w:pPr>
      <w:r w:rsidRPr="0093215C">
        <w:rPr>
          <w:rFonts w:ascii="Times New Roman" w:hAnsi="Times New Roman" w:cs="Times New Roman"/>
        </w:rPr>
        <w:t>Portaria nº950/2022-RH</w:t>
      </w:r>
    </w:p>
    <w:p w:rsidR="00A16999" w:rsidRDefault="00A16999">
      <w:pPr>
        <w:suppressAutoHyphens w:val="0"/>
        <w:spacing w:after="200" w:line="276" w:lineRule="auto"/>
        <w:rPr>
          <w:rFonts w:ascii="Arial" w:hAnsi="Arial" w:cs="Arial"/>
          <w:color w:val="000000"/>
          <w:spacing w:val="2"/>
          <w:sz w:val="22"/>
          <w:szCs w:val="22"/>
          <w:shd w:val="clear" w:color="auto" w:fill="FFFFFF"/>
        </w:rPr>
      </w:pPr>
      <w:r>
        <w:rPr>
          <w:rFonts w:ascii="Arial" w:hAnsi="Arial" w:cs="Arial"/>
          <w:color w:val="000000"/>
          <w:spacing w:val="2"/>
          <w:sz w:val="22"/>
          <w:szCs w:val="22"/>
          <w:shd w:val="clear" w:color="auto" w:fill="FFFFFF"/>
        </w:rPr>
        <w:br w:type="page"/>
      </w:r>
    </w:p>
    <w:p w:rsidR="00EF2827" w:rsidRPr="00933306" w:rsidRDefault="00EF2827" w:rsidP="00EF2827">
      <w:pPr>
        <w:jc w:val="center"/>
        <w:rPr>
          <w:rFonts w:ascii="Arial" w:hAnsi="Arial" w:cs="Arial"/>
          <w:b/>
          <w:color w:val="000000"/>
          <w:sz w:val="22"/>
          <w:szCs w:val="22"/>
        </w:rPr>
      </w:pPr>
    </w:p>
    <w:p w:rsidR="000459F1" w:rsidRPr="00173EF6" w:rsidRDefault="000459F1" w:rsidP="00EF2827">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 Rebuá, n. 1175, Centro, Bonito/MS, </w:t>
      </w:r>
      <w:r w:rsidR="009558E6">
        <w:rPr>
          <w:rFonts w:ascii="Arial" w:hAnsi="Arial" w:cs="Arial"/>
          <w:sz w:val="22"/>
          <w:szCs w:val="22"/>
        </w:rPr>
        <w:t>doravante, denominado CONTRATANTE</w:t>
      </w:r>
      <w:r w:rsidRPr="00944261">
        <w:rPr>
          <w:rFonts w:ascii="Arial" w:hAnsi="Arial" w:cs="Arial"/>
          <w:sz w:val="22"/>
          <w:szCs w:val="22"/>
        </w:rPr>
        <w:t xml:space="preserv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r w:rsidR="000821B9" w:rsidRPr="00944261">
        <w:rPr>
          <w:rFonts w:ascii="Arial" w:hAnsi="Arial" w:cs="Arial"/>
          <w:iCs/>
          <w:sz w:val="22"/>
          <w:szCs w:val="22"/>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Pr="00E747E9">
        <w:rPr>
          <w:rFonts w:ascii="Arial" w:hAnsi="Arial" w:cs="Arial"/>
          <w:sz w:val="22"/>
          <w:szCs w:val="22"/>
        </w:rPr>
        <w:t xml:space="preserve"> </w:t>
      </w:r>
      <w:r w:rsidR="00A4451E" w:rsidRPr="00A4451E">
        <w:rPr>
          <w:rFonts w:ascii="Arial" w:hAnsi="Arial" w:cs="Arial"/>
          <w:b/>
          <w:sz w:val="22"/>
          <w:szCs w:val="22"/>
        </w:rPr>
        <w:t>Contratação de empresa especializada para locação de Caminhão Pipa sem motorista para fornecimento de água não potável com tanque capacidade mínima de 8.000 (oito mil) litros, potência mínima 134CV, para atender a demanda da Secretaria Municipal de Obras e Infraestrutura do município de Bonito/MS</w:t>
      </w:r>
      <w:r w:rsidRPr="00C3435F">
        <w:rPr>
          <w:rFonts w:ascii="Arial" w:hAnsi="Arial" w:cs="Arial"/>
          <w:b/>
          <w:bCs/>
          <w:sz w:val="22"/>
          <w:szCs w:val="22"/>
        </w:rPr>
        <w:t>,</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CLÁUSULA QUARTA – DO PAGAMENTO</w:t>
      </w:r>
      <w:r w:rsidR="000821B9" w:rsidRPr="00E747E9">
        <w:t xml:space="preserve"> </w:t>
      </w:r>
      <w:r w:rsidR="000821B9" w:rsidRPr="00944261">
        <w:rPr>
          <w:rStyle w:val="fontstyle01"/>
          <w:b/>
        </w:rPr>
        <w:t>(Art. 92, V e VI</w:t>
      </w:r>
      <w:proofErr w:type="gramStart"/>
      <w:r w:rsidR="000821B9" w:rsidRPr="00944261">
        <w:rPr>
          <w:rStyle w:val="fontstyle01"/>
          <w:b/>
        </w:rPr>
        <w:t>)</w:t>
      </w:r>
      <w:proofErr w:type="gramEnd"/>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644C92" w:rsidRPr="004C32CD">
        <w:rPr>
          <w:smallCaps/>
          <w:color w:val="auto"/>
        </w:rPr>
        <w:t xml:space="preserve"> </w:t>
      </w:r>
      <w:r w:rsidR="004C32CD" w:rsidRPr="004C32CD">
        <w:rPr>
          <w:smallCaps/>
          <w:color w:val="auto"/>
        </w:rPr>
        <w:t>e §</w:t>
      </w:r>
      <w:r w:rsidR="00644C92" w:rsidRPr="004C32CD">
        <w:rPr>
          <w:smallCaps/>
          <w:color w:val="auto"/>
        </w:rPr>
        <w:t>3º</w:t>
      </w:r>
      <w:proofErr w:type="gramStart"/>
      <w:r w:rsidR="004C32CD" w:rsidRPr="004C32CD">
        <w:rPr>
          <w:smallCaps/>
          <w:color w:val="auto"/>
        </w:rPr>
        <w:t>)</w:t>
      </w:r>
      <w:proofErr w:type="gramEnd"/>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E747E9">
        <w:rPr>
          <w:rFonts w:ascii="Arial" w:hAnsi="Arial" w:cs="Arial"/>
          <w:bCs/>
          <w:color w:val="000000"/>
          <w:sz w:val="22"/>
          <w:szCs w:val="22"/>
        </w:rPr>
        <w:t xml:space="preserve">1 – </w:t>
      </w:r>
      <w:r w:rsidR="0033645E" w:rsidRPr="0033645E">
        <w:rPr>
          <w:rFonts w:ascii="Arial" w:hAnsi="Arial" w:cs="Arial"/>
          <w:sz w:val="22"/>
          <w:szCs w:val="22"/>
        </w:rPr>
        <w:t>O presente contrato fluirá pelo prazo de _(__)a partir da publicação do extrato no Portal Nacional de Contratações Públicas (PNCP), encerrando-se em __de ______ de ___</w:t>
      </w:r>
      <w:r w:rsidR="001B1876" w:rsidRPr="00E747E9">
        <w:rPr>
          <w:rFonts w:ascii="Arial" w:hAnsi="Arial" w:cs="Arial"/>
          <w:sz w:val="22"/>
          <w:szCs w:val="22"/>
        </w:rPr>
        <w:t>.</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Pr>
          <w:rFonts w:ascii="Arial" w:hAnsi="Arial" w:cs="Arial"/>
          <w:sz w:val="22"/>
          <w:szCs w:val="22"/>
        </w:rPr>
        <w:t xml:space="preserve"> </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w:t>
      </w:r>
      <w:r w:rsidR="005725E9" w:rsidRPr="00E747E9">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BD21D1" w:rsidRPr="00E747E9">
        <w:rPr>
          <w:rFonts w:ascii="Arial" w:hAnsi="Arial" w:cs="Arial"/>
          <w:sz w:val="22"/>
          <w:szCs w:val="22"/>
        </w:rPr>
        <w:t xml:space="preserve"> </w:t>
      </w:r>
      <w:r w:rsidR="001B1876" w:rsidRPr="00E747E9">
        <w:rPr>
          <w:rFonts w:ascii="Arial" w:hAnsi="Arial" w:cs="Arial"/>
          <w:sz w:val="22"/>
          <w:szCs w:val="22"/>
        </w:rPr>
        <w:t>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w:t>
      </w:r>
      <w:r w:rsidR="005725E9" w:rsidRPr="00E747E9">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5725E9" w:rsidRPr="00E747E9">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w:t>
      </w:r>
      <w:r w:rsidR="005725E9" w:rsidRPr="00E747E9">
        <w:rPr>
          <w:rFonts w:ascii="Arial" w:hAnsi="Arial" w:cs="Arial"/>
          <w:sz w:val="22"/>
          <w:szCs w:val="22"/>
        </w:rPr>
        <w:t xml:space="preserve"> </w:t>
      </w:r>
      <w:r w:rsidR="001B1876" w:rsidRPr="00E747E9">
        <w:rPr>
          <w:rFonts w:ascii="Arial" w:hAnsi="Arial" w:cs="Arial"/>
          <w:sz w:val="22"/>
          <w:szCs w:val="22"/>
        </w:rPr>
        <w:t>conclusão, entrega,observação e recebimento definitivo constam no Termo de Referência e ETP,</w:t>
      </w:r>
      <w:r w:rsidR="005725E9" w:rsidRPr="00E747E9">
        <w:rPr>
          <w:rFonts w:ascii="Arial" w:hAnsi="Arial" w:cs="Arial"/>
          <w:sz w:val="22"/>
          <w:szCs w:val="22"/>
        </w:rPr>
        <w:t xml:space="preserve"> </w:t>
      </w:r>
      <w:r w:rsidR="001B1876" w:rsidRPr="00E747E9">
        <w:rPr>
          <w:rFonts w:ascii="Arial" w:hAnsi="Arial" w:cs="Arial"/>
          <w:sz w:val="22"/>
          <w:szCs w:val="22"/>
        </w:rPr>
        <w:t>deste Contrato.</w:t>
      </w:r>
    </w:p>
    <w:p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Pr>
          <w:rFonts w:ascii="Arial" w:hAnsi="Arial" w:cs="Arial"/>
          <w:sz w:val="22"/>
          <w:szCs w:val="22"/>
        </w:rPr>
        <w:t xml:space="preserve"> </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rsidR="00853607" w:rsidRPr="00E747E9" w:rsidRDefault="00853607" w:rsidP="0030486D">
      <w:pPr>
        <w:pStyle w:val="Normaljustificado"/>
        <w:rPr>
          <w:smallCaps/>
        </w:rPr>
      </w:pPr>
    </w:p>
    <w:p w:rsidR="00E42904"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6.2.1</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Prestação de serviços de Caminhão Pipa: sem motorista para fornecimento de água não potável com tanque capacidade mínima de 8.000 (oito mil) litros, potência mínima 134CV;</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Pr>
          <w:rFonts w:ascii="Arial" w:hAnsi="Arial" w:cs="Arial"/>
          <w:sz w:val="22"/>
          <w:szCs w:val="22"/>
        </w:rPr>
        <w:t xml:space="preserve">.2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O veículo tipo Caminhão Pipa atenderá na demanda da Secretaria de Obras e Infraestrutura, na prestação de serviços de segunda à sexta – feira de no mínimo 12 (doze) horas por dia e aos sábados, domingos e feriados no mínimo de 06 (seis) horas por dia.</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Pr>
          <w:rFonts w:ascii="Arial" w:hAnsi="Arial" w:cs="Arial"/>
          <w:sz w:val="22"/>
          <w:szCs w:val="22"/>
        </w:rPr>
        <w:t xml:space="preserve">.3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 empresa fornecedora do bem será responsável pela substituição, troca ou reposição do veículo, se porventura der defeito e ou não compatíveis com as especificações solicitadas;</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lastRenderedPageBreak/>
        <w:t>6.2</w:t>
      </w:r>
      <w:r>
        <w:rPr>
          <w:rFonts w:ascii="Arial" w:hAnsi="Arial" w:cs="Arial"/>
          <w:sz w:val="22"/>
          <w:szCs w:val="22"/>
        </w:rPr>
        <w:t xml:space="preserve">.4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O prazo da contratação deverá ser, de no mínimo, 12 (doze) meses, contados de sua assinatura. Maiores informações deverão constar no contrato ou instrumento equivalente.</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Pr>
          <w:rFonts w:ascii="Arial" w:hAnsi="Arial" w:cs="Arial"/>
          <w:sz w:val="22"/>
          <w:szCs w:val="22"/>
        </w:rPr>
        <w:t xml:space="preserve">.5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 manutenção (reposição de peças danificadas no período do contrato) e assistência técnicaé de responsabilidade do prestador de serviços, visando sempre manter os veículos com as devidas manutenções em dia.</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Pr>
          <w:rFonts w:ascii="Arial" w:hAnsi="Arial" w:cs="Arial"/>
          <w:sz w:val="22"/>
          <w:szCs w:val="22"/>
        </w:rPr>
        <w:t xml:space="preserve">.6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Assim, além dos requisitos da contratação dispostos nesse estudo preliminar, se enquadrarão também as obrigações da CONTRATADA previstas no Termo de Referência.</w:t>
      </w:r>
    </w:p>
    <w:p w:rsidR="00757FC2" w:rsidRPr="00173EF6" w:rsidRDefault="00DD6B04" w:rsidP="00757FC2">
      <w:pPr>
        <w:autoSpaceDE w:val="0"/>
        <w:autoSpaceDN w:val="0"/>
        <w:adjustRightInd w:val="0"/>
        <w:ind w:left="708"/>
        <w:jc w:val="both"/>
        <w:rPr>
          <w:rFonts w:ascii="Arial" w:hAnsi="Arial" w:cs="Arial"/>
          <w:sz w:val="22"/>
          <w:szCs w:val="22"/>
        </w:rPr>
      </w:pPr>
      <w:r w:rsidRPr="00644C92">
        <w:rPr>
          <w:rFonts w:ascii="Arial" w:hAnsi="Arial" w:cs="Arial"/>
          <w:sz w:val="22"/>
          <w:szCs w:val="22"/>
        </w:rPr>
        <w:t>6</w:t>
      </w:r>
      <w:r w:rsidR="00853607" w:rsidRPr="00644C92">
        <w:rPr>
          <w:rFonts w:ascii="Arial" w:hAnsi="Arial" w:cs="Arial"/>
          <w:sz w:val="22"/>
          <w:szCs w:val="22"/>
        </w:rPr>
        <w:t>.2</w:t>
      </w:r>
      <w:r w:rsidR="00A4451E">
        <w:rPr>
          <w:rFonts w:ascii="Arial" w:hAnsi="Arial" w:cs="Arial"/>
          <w:sz w:val="22"/>
          <w:szCs w:val="22"/>
        </w:rPr>
        <w:t>.7</w:t>
      </w:r>
      <w:r w:rsidR="00757FC2">
        <w:rPr>
          <w:rFonts w:ascii="Arial" w:hAnsi="Arial" w:cs="Arial"/>
          <w:sz w:val="22"/>
          <w:szCs w:val="22"/>
        </w:rPr>
        <w:t xml:space="preserve"> </w:t>
      </w:r>
      <w:r w:rsidR="00757FC2" w:rsidRPr="00A4451E">
        <w:rPr>
          <w:rFonts w:ascii="Arial" w:hAnsi="Arial" w:cs="Arial"/>
          <w:sz w:val="22"/>
          <w:szCs w:val="22"/>
        </w:rPr>
        <w:t xml:space="preserve">– </w:t>
      </w:r>
      <w:r w:rsidR="00E42904" w:rsidRPr="00644C92">
        <w:rPr>
          <w:rFonts w:ascii="Arial" w:hAnsi="Arial" w:cs="Arial"/>
          <w:sz w:val="22"/>
          <w:szCs w:val="22"/>
        </w:rPr>
        <w:t xml:space="preserve"> </w:t>
      </w:r>
      <w:r w:rsidR="00757FC2" w:rsidRPr="00173EF6">
        <w:rPr>
          <w:rFonts w:ascii="Arial" w:hAnsi="Arial" w:cs="Arial"/>
          <w:sz w:val="22"/>
          <w:szCs w:val="22"/>
        </w:rPr>
        <w:t>O prazo de garantia é aquele estabelecido na Lei nº 8.078, de 11 de setembro de 1990 (Código de Defesa do Consumidor)</w:t>
      </w:r>
    </w:p>
    <w:p w:rsidR="00757FC2" w:rsidRPr="00173EF6" w:rsidRDefault="00757FC2" w:rsidP="00757FC2">
      <w:pPr>
        <w:autoSpaceDE w:val="0"/>
        <w:autoSpaceDN w:val="0"/>
        <w:adjustRightInd w:val="0"/>
        <w:ind w:left="708"/>
        <w:jc w:val="both"/>
        <w:rPr>
          <w:rFonts w:ascii="Arial" w:hAnsi="Arial" w:cs="Arial"/>
          <w:sz w:val="22"/>
          <w:szCs w:val="22"/>
        </w:rPr>
      </w:pPr>
      <w:r w:rsidRPr="00A4451E">
        <w:rPr>
          <w:rFonts w:ascii="Arial" w:hAnsi="Arial" w:cs="Arial"/>
          <w:sz w:val="22"/>
          <w:szCs w:val="22"/>
        </w:rPr>
        <w:t>6.2</w:t>
      </w:r>
      <w:r w:rsidR="00A4451E">
        <w:rPr>
          <w:rFonts w:ascii="Arial" w:hAnsi="Arial" w:cs="Arial"/>
          <w:sz w:val="22"/>
          <w:szCs w:val="22"/>
        </w:rPr>
        <w:t>.8</w:t>
      </w:r>
      <w:r w:rsidRPr="00A4451E">
        <w:rPr>
          <w:rFonts w:ascii="Arial" w:hAnsi="Arial" w:cs="Arial"/>
          <w:sz w:val="22"/>
          <w:szCs w:val="22"/>
        </w:rPr>
        <w:t xml:space="preserve"> – </w:t>
      </w:r>
      <w:r w:rsidRPr="00173EF6">
        <w:rPr>
          <w:rFonts w:ascii="Arial" w:hAnsi="Arial" w:cs="Arial"/>
          <w:sz w:val="22"/>
          <w:szCs w:val="22"/>
        </w:rPr>
        <w:t>Os serviços deverão ser executados de acordo com aqueles adjudicados e especificados na proposta, dentro do prazo legal;</w:t>
      </w:r>
    </w:p>
    <w:p w:rsidR="00757FC2" w:rsidRPr="00173EF6" w:rsidRDefault="00757FC2" w:rsidP="00757FC2">
      <w:pPr>
        <w:autoSpaceDE w:val="0"/>
        <w:autoSpaceDN w:val="0"/>
        <w:adjustRightInd w:val="0"/>
        <w:ind w:firstLine="708"/>
        <w:jc w:val="both"/>
        <w:rPr>
          <w:rFonts w:ascii="Arial" w:hAnsi="Arial" w:cs="Arial"/>
          <w:sz w:val="22"/>
          <w:szCs w:val="22"/>
        </w:rPr>
      </w:pPr>
      <w:r>
        <w:rPr>
          <w:rFonts w:ascii="Arial" w:hAnsi="Arial" w:cs="Arial"/>
          <w:bCs/>
          <w:sz w:val="22"/>
          <w:szCs w:val="22"/>
        </w:rPr>
        <w:t>6.2.9</w:t>
      </w:r>
      <w:r w:rsidRPr="00CC3372">
        <w:rPr>
          <w:rFonts w:ascii="Arial" w:hAnsi="Arial" w:cs="Arial"/>
          <w:bCs/>
          <w:sz w:val="22"/>
          <w:szCs w:val="22"/>
        </w:rPr>
        <w:t xml:space="preserve"> – </w:t>
      </w:r>
      <w:r w:rsidRPr="00173EF6">
        <w:rPr>
          <w:rFonts w:ascii="Arial" w:hAnsi="Arial" w:cs="Arial"/>
          <w:sz w:val="22"/>
          <w:szCs w:val="22"/>
        </w:rPr>
        <w:t>O atendimento deverá ser feito nos locais estabelecidos neste termo.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6.2.10</w:t>
      </w:r>
      <w:r w:rsidRPr="00CC3372">
        <w:rPr>
          <w:rFonts w:ascii="Arial" w:hAnsi="Arial" w:cs="Arial"/>
          <w:bCs/>
          <w:sz w:val="22"/>
          <w:szCs w:val="22"/>
        </w:rPr>
        <w:t xml:space="preserve"> – </w:t>
      </w:r>
      <w:r w:rsidRPr="00173EF6">
        <w:rPr>
          <w:rFonts w:ascii="Arial" w:hAnsi="Arial" w:cs="Arial"/>
          <w:sz w:val="22"/>
          <w:szCs w:val="22"/>
        </w:rPr>
        <w:t xml:space="preserve">Os Serviços deverão ser executados conforme solicitação a Secretaria Municipal de </w:t>
      </w:r>
      <w:r w:rsidR="000774CA">
        <w:rPr>
          <w:rFonts w:ascii="Arial" w:hAnsi="Arial" w:cs="Arial"/>
          <w:sz w:val="22"/>
          <w:szCs w:val="22"/>
        </w:rPr>
        <w:t>Obras e Infraestrutura</w:t>
      </w:r>
      <w:r w:rsidRPr="00173EF6">
        <w:rPr>
          <w:rFonts w:ascii="Arial" w:hAnsi="Arial" w:cs="Arial"/>
          <w:sz w:val="22"/>
          <w:szCs w:val="22"/>
        </w:rPr>
        <w:t>.</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rsidR="00B25EDA" w:rsidRPr="00933306" w:rsidRDefault="00B25EDA" w:rsidP="00B25EDA">
      <w:pPr>
        <w:jc w:val="both"/>
        <w:rPr>
          <w:rFonts w:ascii="Arial" w:hAnsi="Arial" w:cs="Arial"/>
          <w:sz w:val="22"/>
          <w:szCs w:val="22"/>
        </w:rPr>
      </w:pPr>
      <w:r w:rsidRPr="00933306">
        <w:rPr>
          <w:rFonts w:ascii="Arial" w:hAnsi="Arial" w:cs="Arial"/>
          <w:sz w:val="22"/>
          <w:szCs w:val="22"/>
        </w:rPr>
        <w:t>Unidade orçamentária: 02.09.01 – Gabinete do Secretário de Obras e Infraestrutura</w:t>
      </w:r>
    </w:p>
    <w:p w:rsidR="00B25EDA" w:rsidRPr="00933306" w:rsidRDefault="00B25EDA" w:rsidP="00B25EDA">
      <w:pPr>
        <w:jc w:val="both"/>
        <w:rPr>
          <w:rFonts w:ascii="Arial" w:hAnsi="Arial" w:cs="Arial"/>
          <w:sz w:val="22"/>
          <w:szCs w:val="22"/>
        </w:rPr>
      </w:pPr>
      <w:r w:rsidRPr="00933306">
        <w:rPr>
          <w:rFonts w:ascii="Arial" w:hAnsi="Arial" w:cs="Arial"/>
          <w:sz w:val="22"/>
          <w:szCs w:val="22"/>
        </w:rPr>
        <w:t>Funcional: 15 451 12000000  – Operacionalização da Secretaria de Obras e Infraestrutura</w:t>
      </w:r>
    </w:p>
    <w:p w:rsidR="00B25EDA" w:rsidRPr="00933306" w:rsidRDefault="00B25EDA" w:rsidP="00B25EDA">
      <w:pPr>
        <w:jc w:val="both"/>
        <w:rPr>
          <w:rFonts w:ascii="Arial" w:hAnsi="Arial" w:cs="Arial"/>
          <w:sz w:val="22"/>
          <w:szCs w:val="22"/>
        </w:rPr>
      </w:pPr>
      <w:r w:rsidRPr="00933306">
        <w:rPr>
          <w:rFonts w:ascii="Arial" w:hAnsi="Arial" w:cs="Arial"/>
          <w:sz w:val="22"/>
          <w:szCs w:val="22"/>
        </w:rPr>
        <w:t>3.3.90.39.00 – Outros Serviços de Terceiros – Pessoa Jurídica</w:t>
      </w:r>
    </w:p>
    <w:p w:rsidR="00B25EDA" w:rsidRPr="00933306" w:rsidRDefault="00B25EDA" w:rsidP="00B25EDA">
      <w:pPr>
        <w:jc w:val="both"/>
        <w:rPr>
          <w:rFonts w:ascii="Arial" w:hAnsi="Arial" w:cs="Arial"/>
          <w:sz w:val="22"/>
          <w:szCs w:val="22"/>
        </w:rPr>
      </w:pPr>
      <w:r w:rsidRPr="00933306">
        <w:rPr>
          <w:rFonts w:ascii="Arial" w:hAnsi="Arial" w:cs="Arial"/>
          <w:sz w:val="22"/>
          <w:szCs w:val="22"/>
        </w:rPr>
        <w:t xml:space="preserve">Fonte: 1.501.000 </w:t>
      </w:r>
    </w:p>
    <w:p w:rsidR="00B25EDA" w:rsidRPr="00933306" w:rsidRDefault="00B25EDA" w:rsidP="00B25EDA">
      <w:pPr>
        <w:jc w:val="both"/>
        <w:rPr>
          <w:rFonts w:ascii="Arial" w:hAnsi="Arial" w:cs="Arial"/>
          <w:sz w:val="22"/>
          <w:szCs w:val="22"/>
          <w:highlight w:val="yellow"/>
        </w:rPr>
      </w:pPr>
      <w:r w:rsidRPr="00933306">
        <w:rPr>
          <w:rFonts w:ascii="Arial" w:hAnsi="Arial" w:cs="Arial"/>
          <w:sz w:val="22"/>
          <w:szCs w:val="22"/>
        </w:rPr>
        <w:t>Ficha: 487</w:t>
      </w:r>
    </w:p>
    <w:p w:rsidR="00BF78E9" w:rsidRPr="007813AA" w:rsidRDefault="00BF78E9" w:rsidP="00BF78E9">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lastRenderedPageBreak/>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lastRenderedPageBreak/>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 xml:space="preserve">Municipal de </w:t>
      </w:r>
      <w:r w:rsidR="005E23EF">
        <w:rPr>
          <w:b w:val="0"/>
        </w:rPr>
        <w:t>Obras e Infraestrutura</w:t>
      </w:r>
      <w:r w:rsidRPr="00E747E9">
        <w:rPr>
          <w:b w:val="0"/>
        </w:rPr>
        <w:t>;</w:t>
      </w:r>
    </w:p>
    <w:p w:rsidR="008A36BB" w:rsidRPr="00E747E9" w:rsidRDefault="008A36BB" w:rsidP="0030486D">
      <w:pPr>
        <w:pStyle w:val="Normaljustificado"/>
        <w:rPr>
          <w:b w:val="0"/>
        </w:rPr>
      </w:pPr>
      <w:r w:rsidRPr="00E747E9">
        <w:rPr>
          <w:b w:val="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E747E9">
        <w:rPr>
          <w:b w:val="0"/>
        </w:rPr>
        <w:t>verificarem</w:t>
      </w:r>
      <w:proofErr w:type="gramEnd"/>
      <w:r w:rsidRPr="00E747E9">
        <w:rPr>
          <w:b w:val="0"/>
        </w:rPr>
        <w:t xml:space="preserve">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lastRenderedPageBreak/>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18572B" w:rsidP="0030486D">
      <w:pPr>
        <w:jc w:val="center"/>
        <w:rPr>
          <w:rFonts w:ascii="Arial" w:hAnsi="Arial" w:cs="Arial"/>
          <w:b/>
          <w:sz w:val="16"/>
          <w:szCs w:val="16"/>
        </w:rPr>
      </w:pPr>
      <w:r>
        <w:rPr>
          <w:rFonts w:ascii="Arial" w:hAnsi="Arial" w:cs="Arial"/>
          <w:b/>
          <w:sz w:val="16"/>
          <w:szCs w:val="16"/>
        </w:rPr>
        <w:t>.................</w:t>
      </w:r>
      <w:r w:rsidR="00E42904"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 xml:space="preserve">Secretaria Municipal de </w:t>
      </w:r>
      <w:r w:rsidR="0018572B">
        <w:rPr>
          <w:rFonts w:ascii="Arial" w:hAnsi="Arial" w:cs="Arial"/>
          <w:i/>
          <w:sz w:val="16"/>
          <w:szCs w:val="16"/>
        </w:rPr>
        <w:t>Obras e Infraestrutura</w:t>
      </w:r>
      <w:r w:rsidRPr="0079555E">
        <w:rPr>
          <w:rFonts w:ascii="Arial" w:hAnsi="Arial" w:cs="Arial"/>
          <w:i/>
          <w:sz w:val="16"/>
          <w:szCs w:val="16"/>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16999" w:rsidRDefault="00A16999">
      <w:pPr>
        <w:suppressAutoHyphens w:val="0"/>
        <w:spacing w:after="200" w:line="276" w:lineRule="auto"/>
        <w:rPr>
          <w:rFonts w:ascii="Arial" w:hAnsi="Arial" w:cs="Arial"/>
          <w:sz w:val="22"/>
          <w:szCs w:val="22"/>
        </w:rPr>
      </w:pPr>
      <w:r>
        <w:rPr>
          <w:rFonts w:ascii="Arial" w:hAnsi="Arial" w:cs="Arial"/>
          <w:sz w:val="22"/>
          <w:szCs w:val="22"/>
        </w:rPr>
        <w:br w:type="page"/>
      </w:r>
    </w:p>
    <w:p w:rsidR="00A64CB9" w:rsidRDefault="00A64CB9" w:rsidP="0030486D">
      <w:pPr>
        <w:autoSpaceDE w:val="0"/>
        <w:autoSpaceDN w:val="0"/>
        <w:adjustRightInd w:val="0"/>
        <w:jc w:val="both"/>
        <w:rPr>
          <w:rFonts w:ascii="Arial" w:hAnsi="Arial" w:cs="Arial"/>
          <w:sz w:val="22"/>
          <w:szCs w:val="22"/>
        </w:rPr>
      </w:pPr>
    </w:p>
    <w:p w:rsidR="00B25EDA" w:rsidRPr="00381EA4"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sidR="00A16999">
        <w:rPr>
          <w:rFonts w:ascii="Arial" w:hAnsi="Arial" w:cs="Arial"/>
          <w:b/>
          <w:sz w:val="22"/>
          <w:szCs w:val="22"/>
        </w:rPr>
        <w:t>II</w:t>
      </w:r>
      <w:r w:rsidRPr="00381EA4">
        <w:rPr>
          <w:rFonts w:ascii="Arial" w:hAnsi="Arial" w:cs="Arial"/>
          <w:b/>
          <w:sz w:val="22"/>
          <w:szCs w:val="22"/>
        </w:rPr>
        <w:t xml:space="preserve"> – DECLARAÇÃO UNIFICADA DE HABILITAÇÃO</w:t>
      </w:r>
    </w:p>
    <w:p w:rsidR="00B25EDA" w:rsidRPr="00381EA4" w:rsidRDefault="00B25EDA" w:rsidP="00B25EDA">
      <w:pPr>
        <w:widowControl w:val="0"/>
        <w:jc w:val="both"/>
        <w:rPr>
          <w:rFonts w:ascii="Arial" w:hAnsi="Arial" w:cs="Arial"/>
          <w:sz w:val="22"/>
          <w:szCs w:val="22"/>
        </w:rPr>
      </w:pPr>
    </w:p>
    <w:p w:rsidR="00B25EDA" w:rsidRPr="00381EA4" w:rsidRDefault="00B25EDA" w:rsidP="00B25EDA">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B25EDA" w:rsidRPr="00381EA4" w:rsidRDefault="00B25EDA" w:rsidP="00B25EDA">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rsidR="00B25EDA" w:rsidRPr="00381EA4" w:rsidRDefault="00B25EDA" w:rsidP="00B25EDA">
      <w:pPr>
        <w:pStyle w:val="Corpodetexto"/>
        <w:tabs>
          <w:tab w:val="left" w:pos="567"/>
          <w:tab w:val="left" w:pos="709"/>
        </w:tabs>
        <w:spacing w:after="0"/>
        <w:rPr>
          <w:rFonts w:ascii="Arial" w:hAnsi="Arial" w:cs="Arial"/>
          <w:b/>
          <w:sz w:val="22"/>
          <w:szCs w:val="22"/>
        </w:rPr>
      </w:pPr>
    </w:p>
    <w:p w:rsidR="00B25EDA" w:rsidRPr="00381EA4" w:rsidRDefault="00B25EDA" w:rsidP="00B25EDA">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B25EDA" w:rsidRPr="00381EA4" w:rsidRDefault="00B25EDA" w:rsidP="00B25EDA">
      <w:pPr>
        <w:pStyle w:val="Corpodetexto"/>
        <w:tabs>
          <w:tab w:val="left" w:pos="567"/>
          <w:tab w:val="left" w:pos="709"/>
        </w:tabs>
        <w:spacing w:after="0"/>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B25EDA" w:rsidRPr="00381EA4" w:rsidRDefault="00B25EDA" w:rsidP="00B25EDA">
      <w:pPr>
        <w:pStyle w:val="PargrafodaLista"/>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8"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u w:val="single"/>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B25EDA" w:rsidRPr="00381EA4" w:rsidRDefault="00B25EDA" w:rsidP="00B25EDA">
      <w:pPr>
        <w:widowControl w:val="0"/>
        <w:tabs>
          <w:tab w:val="left" w:pos="567"/>
          <w:tab w:val="left" w:pos="709"/>
          <w:tab w:val="left" w:pos="1386"/>
        </w:tabs>
        <w:jc w:val="both"/>
        <w:rPr>
          <w:rFonts w:ascii="Arial" w:hAnsi="Arial" w:cs="Arial"/>
          <w:b/>
          <w:sz w:val="22"/>
          <w:szCs w:val="22"/>
        </w:rPr>
      </w:pPr>
    </w:p>
    <w:p w:rsidR="00B25EDA" w:rsidRPr="00381EA4" w:rsidRDefault="00B25EDA" w:rsidP="00B25EDA">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B25EDA" w:rsidRPr="00381EA4" w:rsidRDefault="00B25EDA" w:rsidP="00B25EDA">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B25EDA">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center"/>
        <w:rPr>
          <w:rFonts w:ascii="Arial" w:eastAsia="Calibri" w:hAnsi="Arial" w:cs="Arial"/>
          <w:sz w:val="22"/>
          <w:szCs w:val="22"/>
          <w:lang w:eastAsia="en-US"/>
        </w:rPr>
      </w:pP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(representante legal da empresa)</w:t>
      </w:r>
    </w:p>
    <w:p w:rsidR="00B25EDA" w:rsidRDefault="00B25EDA" w:rsidP="00B25EDA">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Pr="00E461DE"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sidR="00CF741B">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B25EDA" w:rsidRPr="00E461DE" w:rsidRDefault="00B25EDA" w:rsidP="00B25EDA">
      <w:pPr>
        <w:jc w:val="both"/>
        <w:rPr>
          <w:rFonts w:ascii="Arial" w:hAnsi="Arial" w:cs="Arial"/>
          <w:b/>
          <w:sz w:val="22"/>
          <w:szCs w:val="22"/>
        </w:rPr>
      </w:pPr>
    </w:p>
    <w:p w:rsidR="00B25EDA" w:rsidRPr="00E461DE" w:rsidRDefault="00B25EDA" w:rsidP="00B25EDA">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right"/>
        <w:rPr>
          <w:rFonts w:ascii="Arial" w:eastAsia="Calibri" w:hAnsi="Arial" w:cs="Arial"/>
          <w:sz w:val="22"/>
          <w:szCs w:val="22"/>
          <w:lang w:eastAsia="en-US"/>
        </w:rPr>
      </w:pPr>
      <w:bookmarkStart w:id="63" w:name="_Hlk60811811"/>
      <w:r w:rsidRPr="00E461DE">
        <w:rPr>
          <w:rFonts w:ascii="Arial" w:eastAsia="Calibri" w:hAnsi="Arial" w:cs="Arial"/>
          <w:sz w:val="22"/>
          <w:szCs w:val="22"/>
          <w:lang w:eastAsia="en-US"/>
        </w:rPr>
        <w:t>___________________-____, ____ de ____________ de 2024.</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bookmarkEnd w:id="63"/>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(representante legal da empresa)</w:t>
      </w:r>
    </w:p>
    <w:p w:rsidR="00B25EDA" w:rsidRPr="00E461DE" w:rsidRDefault="00B25EDA" w:rsidP="00B25EDA">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(Contador ou Técnico Contábil)</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Carimbo CRC</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B25EDA" w:rsidRPr="00E461DE" w:rsidRDefault="00B25EDA" w:rsidP="00B25EDA">
      <w:pPr>
        <w:widowControl w:val="0"/>
        <w:autoSpaceDE w:val="0"/>
        <w:autoSpaceDN w:val="0"/>
        <w:adjustRightInd w:val="0"/>
        <w:jc w:val="center"/>
        <w:rPr>
          <w:rFonts w:ascii="Arial" w:hAnsi="Arial" w:cs="Arial"/>
          <w:sz w:val="22"/>
          <w:szCs w:val="22"/>
        </w:rPr>
      </w:pPr>
    </w:p>
    <w:p w:rsidR="00B25EDA" w:rsidRPr="00381EA4" w:rsidRDefault="00B25EDA" w:rsidP="00B25EDA">
      <w:pPr>
        <w:widowControl w:val="0"/>
        <w:autoSpaceDE w:val="0"/>
        <w:autoSpaceDN w:val="0"/>
        <w:adjustRightInd w:val="0"/>
        <w:jc w:val="center"/>
        <w:rPr>
          <w:rFonts w:ascii="Arial" w:hAnsi="Arial" w:cs="Arial"/>
          <w:sz w:val="22"/>
          <w:szCs w:val="22"/>
        </w:rPr>
      </w:pPr>
    </w:p>
    <w:p w:rsidR="00F63E70" w:rsidRDefault="00F63E70" w:rsidP="00B25EDA">
      <w:pPr>
        <w:pStyle w:val="Ttulo6"/>
        <w:spacing w:before="0" w:after="0"/>
        <w:rPr>
          <w:rFonts w:ascii="Arial" w:hAnsi="Arial" w:cs="Arial"/>
        </w:rPr>
      </w:pPr>
    </w:p>
    <w:sectPr w:rsidR="00F63E70"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5E" w:rsidRDefault="0033645E" w:rsidP="0041257C">
      <w:r>
        <w:separator/>
      </w:r>
    </w:p>
  </w:endnote>
  <w:endnote w:type="continuationSeparator" w:id="0">
    <w:p w:rsidR="0033645E" w:rsidRDefault="0033645E"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5E" w:rsidRPr="00110767" w:rsidRDefault="0033645E"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33645E" w:rsidRPr="00110767" w:rsidRDefault="0033645E"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33645E" w:rsidRPr="00110767" w:rsidRDefault="0033645E"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5E" w:rsidRDefault="0033645E" w:rsidP="0041257C">
      <w:r>
        <w:separator/>
      </w:r>
    </w:p>
  </w:footnote>
  <w:footnote w:type="continuationSeparator" w:id="0">
    <w:p w:rsidR="0033645E" w:rsidRDefault="0033645E" w:rsidP="0041257C">
      <w:r>
        <w:continuationSeparator/>
      </w:r>
    </w:p>
  </w:footnote>
  <w:footnote w:id="1">
    <w:p w:rsidR="0033645E" w:rsidRPr="008D75C6" w:rsidRDefault="0033645E"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5E" w:rsidRPr="009D39BE" w:rsidRDefault="00DE3B05" w:rsidP="00110767">
    <w:pPr>
      <w:jc w:val="center"/>
    </w:pPr>
    <w:r w:rsidRPr="00DE3B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9273978" r:id="rId2"/>
      </w:pict>
    </w:r>
  </w:p>
  <w:p w:rsidR="0033645E" w:rsidRPr="00E05042" w:rsidRDefault="00DE3B05" w:rsidP="00110767">
    <w:pPr>
      <w:tabs>
        <w:tab w:val="left" w:pos="8025"/>
      </w:tabs>
      <w:rPr>
        <w:rFonts w:ascii="Arial" w:hAnsi="Arial" w:cs="Arial"/>
        <w:b/>
        <w:sz w:val="12"/>
      </w:rPr>
    </w:pPr>
    <w:r w:rsidRPr="00DE3B05">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33645E" w:rsidRDefault="0033645E" w:rsidP="00110767">
                  <w:pPr>
                    <w:rPr>
                      <w:rFonts w:ascii="Arial" w:hAnsi="Arial" w:cs="Arial"/>
                      <w:sz w:val="14"/>
                      <w:szCs w:val="14"/>
                    </w:rPr>
                  </w:pPr>
                </w:p>
                <w:p w:rsidR="0033645E" w:rsidRDefault="0033645E"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33645E" w:rsidRPr="00013A82" w:rsidRDefault="0033645E"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33645E" w:rsidRDefault="0033645E" w:rsidP="00110767">
    <w:pPr>
      <w:jc w:val="center"/>
      <w:rPr>
        <w:rFonts w:ascii="Arial" w:hAnsi="Arial" w:cs="Arial"/>
        <w:b/>
      </w:rPr>
    </w:pPr>
  </w:p>
  <w:p w:rsidR="0033645E" w:rsidRPr="00110767" w:rsidRDefault="0033645E" w:rsidP="00110767">
    <w:pPr>
      <w:jc w:val="center"/>
      <w:rPr>
        <w:rFonts w:ascii="Arial" w:hAnsi="Arial" w:cs="Arial"/>
        <w:b/>
        <w:sz w:val="22"/>
        <w:szCs w:val="22"/>
      </w:rPr>
    </w:pPr>
    <w:r w:rsidRPr="00110767">
      <w:rPr>
        <w:rFonts w:ascii="Arial" w:hAnsi="Arial" w:cs="Arial"/>
        <w:b/>
        <w:sz w:val="22"/>
        <w:szCs w:val="22"/>
      </w:rPr>
      <w:t>ESTADO DE MATO GROSSO DO SUL</w:t>
    </w:r>
  </w:p>
  <w:p w:rsidR="0033645E" w:rsidRPr="00110767" w:rsidRDefault="0033645E" w:rsidP="00110767">
    <w:pPr>
      <w:jc w:val="center"/>
      <w:rPr>
        <w:sz w:val="22"/>
        <w:szCs w:val="22"/>
      </w:rPr>
    </w:pPr>
    <w:r w:rsidRPr="00110767">
      <w:rPr>
        <w:rFonts w:ascii="Arial" w:hAnsi="Arial" w:cs="Arial"/>
        <w:b/>
        <w:sz w:val="22"/>
        <w:szCs w:val="22"/>
      </w:rPr>
      <w:t>MUNICÍPIO DE BONITO</w:t>
    </w:r>
  </w:p>
  <w:p w:rsidR="0033645E" w:rsidRPr="00110767" w:rsidRDefault="0033645E"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7D40E4"/>
    <w:multiLevelType w:val="multilevel"/>
    <w:tmpl w:val="AEFA181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016BB3"/>
    <w:multiLevelType w:val="multilevel"/>
    <w:tmpl w:val="DF7AD3C8"/>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2B2277D7"/>
    <w:multiLevelType w:val="multilevel"/>
    <w:tmpl w:val="808E276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2">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7">
    <w:nsid w:val="4C360674"/>
    <w:multiLevelType w:val="multilevel"/>
    <w:tmpl w:val="837E1676"/>
    <w:numStyleLink w:val="Estilo1"/>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1">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2">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6">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5C60252"/>
    <w:multiLevelType w:val="multilevel"/>
    <w:tmpl w:val="837E1676"/>
    <w:numStyleLink w:val="Estilo1"/>
  </w:abstractNum>
  <w:abstractNum w:abstractNumId="3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38"/>
  </w:num>
  <w:num w:numId="5">
    <w:abstractNumId w:val="39"/>
  </w:num>
  <w:num w:numId="6">
    <w:abstractNumId w:val="24"/>
  </w:num>
  <w:num w:numId="7">
    <w:abstractNumId w:val="18"/>
  </w:num>
  <w:num w:numId="8">
    <w:abstractNumId w:val="28"/>
  </w:num>
  <w:num w:numId="9">
    <w:abstractNumId w:val="34"/>
  </w:num>
  <w:num w:numId="10">
    <w:abstractNumId w:val="25"/>
  </w:num>
  <w:num w:numId="11">
    <w:abstractNumId w:val="9"/>
  </w:num>
  <w:num w:numId="12">
    <w:abstractNumId w:val="40"/>
  </w:num>
  <w:num w:numId="13">
    <w:abstractNumId w:val="29"/>
  </w:num>
  <w:num w:numId="14">
    <w:abstractNumId w:val="37"/>
  </w:num>
  <w:num w:numId="15">
    <w:abstractNumId w:val="20"/>
  </w:num>
  <w:num w:numId="16">
    <w:abstractNumId w:val="23"/>
  </w:num>
  <w:num w:numId="17">
    <w:abstractNumId w:val="22"/>
  </w:num>
  <w:num w:numId="18">
    <w:abstractNumId w:val="17"/>
  </w:num>
  <w:num w:numId="19">
    <w:abstractNumId w:val="16"/>
  </w:num>
  <w:num w:numId="20">
    <w:abstractNumId w:val="33"/>
  </w:num>
  <w:num w:numId="21">
    <w:abstractNumId w:val="27"/>
  </w:num>
  <w:num w:numId="22">
    <w:abstractNumId w:val="11"/>
  </w:num>
  <w:num w:numId="23">
    <w:abstractNumId w:val="2"/>
  </w:num>
  <w:num w:numId="24">
    <w:abstractNumId w:val="12"/>
  </w:num>
  <w:num w:numId="25">
    <w:abstractNumId w:val="30"/>
  </w:num>
  <w:num w:numId="26">
    <w:abstractNumId w:val="13"/>
  </w:num>
  <w:num w:numId="27">
    <w:abstractNumId w:val="10"/>
  </w:num>
  <w:num w:numId="28">
    <w:abstractNumId w:val="5"/>
  </w:num>
  <w:num w:numId="29">
    <w:abstractNumId w:val="21"/>
  </w:num>
  <w:num w:numId="30">
    <w:abstractNumId w:val="26"/>
  </w:num>
  <w:num w:numId="31">
    <w:abstractNumId w:val="32"/>
  </w:num>
  <w:num w:numId="32">
    <w:abstractNumId w:val="6"/>
  </w:num>
  <w:num w:numId="33">
    <w:abstractNumId w:val="36"/>
  </w:num>
  <w:num w:numId="34">
    <w:abstractNumId w:val="15"/>
  </w:num>
  <w:num w:numId="35">
    <w:abstractNumId w:val="19"/>
  </w:num>
  <w:num w:numId="36">
    <w:abstractNumId w:val="35"/>
  </w:num>
  <w:num w:numId="37">
    <w:abstractNumId w:val="31"/>
  </w:num>
  <w:num w:numId="38">
    <w:abstractNumId w:val="1"/>
  </w:num>
  <w:num w:numId="39">
    <w:abstractNumId w:val="7"/>
  </w:num>
  <w:num w:numId="40">
    <w:abstractNumId w:val="14"/>
  </w:num>
  <w:num w:numId="4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75DD8"/>
    <w:rsid w:val="00075E05"/>
    <w:rsid w:val="000774CA"/>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72B"/>
    <w:rsid w:val="00185F53"/>
    <w:rsid w:val="00187651"/>
    <w:rsid w:val="00191FB7"/>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270E8"/>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686D"/>
    <w:rsid w:val="00287852"/>
    <w:rsid w:val="00294748"/>
    <w:rsid w:val="00297265"/>
    <w:rsid w:val="002A13F2"/>
    <w:rsid w:val="002B518A"/>
    <w:rsid w:val="002B60F9"/>
    <w:rsid w:val="002D0DAF"/>
    <w:rsid w:val="002D1F3E"/>
    <w:rsid w:val="002D3604"/>
    <w:rsid w:val="002D3CDC"/>
    <w:rsid w:val="002E1F50"/>
    <w:rsid w:val="002E2020"/>
    <w:rsid w:val="002E3042"/>
    <w:rsid w:val="002E6D82"/>
    <w:rsid w:val="002F4584"/>
    <w:rsid w:val="002F49C5"/>
    <w:rsid w:val="002F582E"/>
    <w:rsid w:val="002F6029"/>
    <w:rsid w:val="0030384E"/>
    <w:rsid w:val="0030486D"/>
    <w:rsid w:val="00307773"/>
    <w:rsid w:val="003123E2"/>
    <w:rsid w:val="00314577"/>
    <w:rsid w:val="0032201D"/>
    <w:rsid w:val="003226F6"/>
    <w:rsid w:val="00322B0C"/>
    <w:rsid w:val="00325E66"/>
    <w:rsid w:val="0032697A"/>
    <w:rsid w:val="00326E40"/>
    <w:rsid w:val="00330F2F"/>
    <w:rsid w:val="0033118E"/>
    <w:rsid w:val="0033163C"/>
    <w:rsid w:val="0033380F"/>
    <w:rsid w:val="00335BC1"/>
    <w:rsid w:val="0033645E"/>
    <w:rsid w:val="003403F2"/>
    <w:rsid w:val="00344FA1"/>
    <w:rsid w:val="003454F2"/>
    <w:rsid w:val="00354360"/>
    <w:rsid w:val="0035784E"/>
    <w:rsid w:val="00367893"/>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2CA2"/>
    <w:rsid w:val="004464DC"/>
    <w:rsid w:val="00450220"/>
    <w:rsid w:val="00450BB8"/>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7713"/>
    <w:rsid w:val="004B387C"/>
    <w:rsid w:val="004B396B"/>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708B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D14F7"/>
    <w:rsid w:val="005D1DF2"/>
    <w:rsid w:val="005D3876"/>
    <w:rsid w:val="005E15BB"/>
    <w:rsid w:val="005E1B1B"/>
    <w:rsid w:val="005E23EF"/>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4C92"/>
    <w:rsid w:val="00645093"/>
    <w:rsid w:val="00645D59"/>
    <w:rsid w:val="00650874"/>
    <w:rsid w:val="00654A61"/>
    <w:rsid w:val="00657395"/>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1A6E"/>
    <w:rsid w:val="006B299B"/>
    <w:rsid w:val="006B6929"/>
    <w:rsid w:val="006C09BF"/>
    <w:rsid w:val="006C19EB"/>
    <w:rsid w:val="006C3C7C"/>
    <w:rsid w:val="006C63A3"/>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0BB9"/>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D0216"/>
    <w:rsid w:val="008D1435"/>
    <w:rsid w:val="008D44F0"/>
    <w:rsid w:val="008D77EB"/>
    <w:rsid w:val="008F4A20"/>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15C"/>
    <w:rsid w:val="00932ABD"/>
    <w:rsid w:val="00933306"/>
    <w:rsid w:val="00934118"/>
    <w:rsid w:val="0093699F"/>
    <w:rsid w:val="00941CF5"/>
    <w:rsid w:val="00941D90"/>
    <w:rsid w:val="009422A7"/>
    <w:rsid w:val="00942B17"/>
    <w:rsid w:val="00943020"/>
    <w:rsid w:val="00944261"/>
    <w:rsid w:val="009459F0"/>
    <w:rsid w:val="009479D3"/>
    <w:rsid w:val="00951388"/>
    <w:rsid w:val="009535CD"/>
    <w:rsid w:val="009541C9"/>
    <w:rsid w:val="009558E6"/>
    <w:rsid w:val="00957677"/>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F5002"/>
    <w:rsid w:val="009F63DE"/>
    <w:rsid w:val="00A01E17"/>
    <w:rsid w:val="00A0416F"/>
    <w:rsid w:val="00A10866"/>
    <w:rsid w:val="00A145A0"/>
    <w:rsid w:val="00A14682"/>
    <w:rsid w:val="00A149AD"/>
    <w:rsid w:val="00A16999"/>
    <w:rsid w:val="00A22479"/>
    <w:rsid w:val="00A24D47"/>
    <w:rsid w:val="00A264E9"/>
    <w:rsid w:val="00A2687E"/>
    <w:rsid w:val="00A26A9D"/>
    <w:rsid w:val="00A30A39"/>
    <w:rsid w:val="00A32E19"/>
    <w:rsid w:val="00A401AF"/>
    <w:rsid w:val="00A42056"/>
    <w:rsid w:val="00A4451E"/>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11697"/>
    <w:rsid w:val="00B12974"/>
    <w:rsid w:val="00B1702B"/>
    <w:rsid w:val="00B25EDA"/>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176"/>
    <w:rsid w:val="00BD4CDF"/>
    <w:rsid w:val="00BD5924"/>
    <w:rsid w:val="00BD66A3"/>
    <w:rsid w:val="00BE1668"/>
    <w:rsid w:val="00BE5D31"/>
    <w:rsid w:val="00BF0A52"/>
    <w:rsid w:val="00BF2072"/>
    <w:rsid w:val="00BF3ACB"/>
    <w:rsid w:val="00BF5290"/>
    <w:rsid w:val="00BF78E9"/>
    <w:rsid w:val="00C0555C"/>
    <w:rsid w:val="00C05A1B"/>
    <w:rsid w:val="00C06208"/>
    <w:rsid w:val="00C12791"/>
    <w:rsid w:val="00C13933"/>
    <w:rsid w:val="00C14193"/>
    <w:rsid w:val="00C273C8"/>
    <w:rsid w:val="00C3059C"/>
    <w:rsid w:val="00C32FC6"/>
    <w:rsid w:val="00C3435F"/>
    <w:rsid w:val="00C3486D"/>
    <w:rsid w:val="00C3583F"/>
    <w:rsid w:val="00C37181"/>
    <w:rsid w:val="00C37786"/>
    <w:rsid w:val="00C37ADA"/>
    <w:rsid w:val="00C40010"/>
    <w:rsid w:val="00C4061B"/>
    <w:rsid w:val="00C43FBF"/>
    <w:rsid w:val="00C47FDB"/>
    <w:rsid w:val="00C52C54"/>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B1661"/>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CF741B"/>
    <w:rsid w:val="00D05F89"/>
    <w:rsid w:val="00D10792"/>
    <w:rsid w:val="00D11984"/>
    <w:rsid w:val="00D14B96"/>
    <w:rsid w:val="00D16A35"/>
    <w:rsid w:val="00D21256"/>
    <w:rsid w:val="00D23DE2"/>
    <w:rsid w:val="00D24F3F"/>
    <w:rsid w:val="00D26BF8"/>
    <w:rsid w:val="00D2796C"/>
    <w:rsid w:val="00D3506C"/>
    <w:rsid w:val="00D372FC"/>
    <w:rsid w:val="00D45F25"/>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B04"/>
    <w:rsid w:val="00DE02A6"/>
    <w:rsid w:val="00DE3B05"/>
    <w:rsid w:val="00DE3EBB"/>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15E"/>
    <w:rsid w:val="00E659D7"/>
    <w:rsid w:val="00E70370"/>
    <w:rsid w:val="00E70879"/>
    <w:rsid w:val="00E71085"/>
    <w:rsid w:val="00E719A1"/>
    <w:rsid w:val="00E747E9"/>
    <w:rsid w:val="00E76F12"/>
    <w:rsid w:val="00E80A68"/>
    <w:rsid w:val="00E83CFF"/>
    <w:rsid w:val="00E8410E"/>
    <w:rsid w:val="00E87765"/>
    <w:rsid w:val="00E91995"/>
    <w:rsid w:val="00E958FB"/>
    <w:rsid w:val="00EA16FC"/>
    <w:rsid w:val="00EA1E21"/>
    <w:rsid w:val="00EA5B66"/>
    <w:rsid w:val="00EA6547"/>
    <w:rsid w:val="00EB22B8"/>
    <w:rsid w:val="00EC0469"/>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23F1D"/>
    <w:rsid w:val="00F2523D"/>
    <w:rsid w:val="00F264B5"/>
    <w:rsid w:val="00F3517B"/>
    <w:rsid w:val="00F4060C"/>
    <w:rsid w:val="00F510F2"/>
    <w:rsid w:val="00F53B14"/>
    <w:rsid w:val="00F54AF8"/>
    <w:rsid w:val="00F60BB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CD8"/>
    <w:rsid w:val="00FB67FF"/>
    <w:rsid w:val="00FB7AF1"/>
    <w:rsid w:val="00FC1250"/>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DA"/>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F937-C6AD-4534-A5CC-30A5E52F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34</Pages>
  <Words>15078</Words>
  <Characters>81427</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17</cp:revision>
  <cp:lastPrinted>2024-04-10T18:12:00Z</cp:lastPrinted>
  <dcterms:created xsi:type="dcterms:W3CDTF">2024-06-06T13:38:00Z</dcterms:created>
  <dcterms:modified xsi:type="dcterms:W3CDTF">2024-06-07T18:00:00Z</dcterms:modified>
</cp:coreProperties>
</file>